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b w:val="0"/>
          <w:bCs w:val="0"/>
          <w:color w:val="auto"/>
          <w:sz w:val="2"/>
          <w:szCs w:val="2"/>
        </w:rPr>
        <w:id w:val="89512093"/>
        <w:lock w:val="sdtContentLocked"/>
        <w:group/>
      </w:sdtPr>
      <w:sdtEndPr/>
      <w:sdtContent>
        <w:sdt>
          <w:sdtPr>
            <w:alias w:val="Post Title"/>
            <w:id w:val="89512082"/>
            <w:placeholder>
              <w:docPart w:val="89512082"/>
            </w:placeholder>
            <w:dataBinding w:xpath="/ns0:BlogPostInfo/ns0:PostTitle" w:storeItemID="{5F329CAD-B019-4FA6-9FEF-74898909AD20}"/>
            <w:text/>
          </w:sdtPr>
          <w:sdtEndPr/>
          <w:sdtContent>
            <w:p w:rsidR="00C61F5E" w:rsidRDefault="00110134">
              <w:pPr>
                <w:pStyle w:val="Publishwithline"/>
              </w:pPr>
              <w:r>
                <w:t xml:space="preserve">Pound to Euro: Forecast for the Week Ahead </w:t>
              </w:r>
            </w:p>
          </w:sdtContent>
        </w:sdt>
        <w:p w:rsidR="00C61F5E" w:rsidRDefault="00C61F5E">
          <w:pPr>
            <w:pStyle w:val="underline"/>
          </w:pPr>
        </w:p>
        <w:p w:rsidR="00C61F5E" w:rsidRDefault="003D7EBC">
          <w:pPr>
            <w:pStyle w:val="PadderBetweenControlandBody"/>
          </w:pPr>
        </w:p>
      </w:sdtContent>
    </w:sdt>
    <w:p w:rsidR="00C61F5E" w:rsidRDefault="00110134">
      <w:pPr>
        <w:rPr>
          <w:sz w:val="28"/>
          <w:szCs w:val="28"/>
        </w:rPr>
      </w:pPr>
      <w:r>
        <w:rPr>
          <w:sz w:val="28"/>
          <w:szCs w:val="28"/>
        </w:rPr>
        <w:t xml:space="preserve">The pound to euro exchange rate has moved higher after the release of better-than-expected manufacturing data from the UK. </w:t>
      </w:r>
    </w:p>
    <w:p w:rsidR="00110134" w:rsidRDefault="00110134">
      <w:pPr>
        <w:rPr>
          <w:sz w:val="28"/>
          <w:szCs w:val="28"/>
        </w:rPr>
      </w:pPr>
      <w:r>
        <w:rPr>
          <w:sz w:val="28"/>
          <w:szCs w:val="28"/>
        </w:rPr>
        <w:t xml:space="preserve">Whilst still in a broad down-trend since the Brexit sell-off, it is showing signs of reversal, and we are close to a level </w:t>
      </w:r>
      <w:r w:rsidR="00732CBB">
        <w:rPr>
          <w:sz w:val="28"/>
          <w:szCs w:val="28"/>
        </w:rPr>
        <w:t>where the trend could quickly flip higher</w:t>
      </w:r>
      <w:r>
        <w:rPr>
          <w:sz w:val="28"/>
          <w:szCs w:val="28"/>
        </w:rPr>
        <w:t xml:space="preserve">. </w:t>
      </w:r>
    </w:p>
    <w:p w:rsidR="00110134" w:rsidRDefault="00732CBB">
      <w:pPr>
        <w:rPr>
          <w:sz w:val="28"/>
          <w:szCs w:val="28"/>
        </w:rPr>
      </w:pPr>
      <w:r>
        <w:rPr>
          <w:sz w:val="28"/>
          <w:szCs w:val="28"/>
        </w:rPr>
        <w:t>GBP/EUR</w:t>
      </w:r>
      <w:r w:rsidR="00110134">
        <w:rPr>
          <w:sz w:val="28"/>
          <w:szCs w:val="28"/>
        </w:rPr>
        <w:t xml:space="preserve"> has now reached 1.1918, </w:t>
      </w:r>
      <w:r w:rsidR="00F21D54">
        <w:rPr>
          <w:sz w:val="28"/>
          <w:szCs w:val="28"/>
        </w:rPr>
        <w:t xml:space="preserve">it has broken clearly above the 50-day moving average, </w:t>
      </w:r>
      <w:r w:rsidR="00110134">
        <w:rPr>
          <w:sz w:val="28"/>
          <w:szCs w:val="28"/>
        </w:rPr>
        <w:t>and looks set to continue its short-term up-</w:t>
      </w:r>
      <w:r>
        <w:rPr>
          <w:sz w:val="28"/>
          <w:szCs w:val="28"/>
        </w:rPr>
        <w:t>trend</w:t>
      </w:r>
      <w:r w:rsidR="00110134">
        <w:rPr>
          <w:sz w:val="28"/>
          <w:szCs w:val="28"/>
        </w:rPr>
        <w:t xml:space="preserve">. </w:t>
      </w:r>
    </w:p>
    <w:p w:rsidR="00110134" w:rsidRDefault="00110134">
      <w:pPr>
        <w:rPr>
          <w:sz w:val="28"/>
          <w:szCs w:val="28"/>
        </w:rPr>
      </w:pPr>
      <w:r>
        <w:rPr>
          <w:sz w:val="28"/>
          <w:szCs w:val="28"/>
        </w:rPr>
        <w:t>The pair can be seen to have formed a double bottom reversal pattern at the lows</w:t>
      </w:r>
      <w:r w:rsidR="00732CBB">
        <w:rPr>
          <w:sz w:val="28"/>
          <w:szCs w:val="28"/>
        </w:rPr>
        <w:t xml:space="preserve"> (see chart below)</w:t>
      </w:r>
      <w:r>
        <w:rPr>
          <w:sz w:val="28"/>
          <w:szCs w:val="28"/>
        </w:rPr>
        <w:t xml:space="preserve">. </w:t>
      </w:r>
    </w:p>
    <w:p w:rsidR="00110134" w:rsidRDefault="00110134">
      <w:pPr>
        <w:rPr>
          <w:sz w:val="28"/>
          <w:szCs w:val="28"/>
        </w:rPr>
      </w:pPr>
      <w:r>
        <w:rPr>
          <w:sz w:val="28"/>
          <w:szCs w:val="28"/>
        </w:rPr>
        <w:t xml:space="preserve">These patterns are formed when two market troughs happen adjacent to each other at roughly the same level. </w:t>
      </w:r>
    </w:p>
    <w:p w:rsidR="00110134" w:rsidRDefault="00110134">
      <w:pPr>
        <w:rPr>
          <w:sz w:val="28"/>
          <w:szCs w:val="28"/>
        </w:rPr>
      </w:pPr>
      <w:r>
        <w:rPr>
          <w:sz w:val="28"/>
          <w:szCs w:val="28"/>
        </w:rPr>
        <w:t xml:space="preserve">They mark a market bottom and forecast a reversal in the asset if the exchange rate can provide confirmatory evidence by breaking above the </w:t>
      </w:r>
      <w:r w:rsidR="00732CBB">
        <w:rPr>
          <w:sz w:val="28"/>
          <w:szCs w:val="28"/>
        </w:rPr>
        <w:t>‘</w:t>
      </w:r>
      <w:r>
        <w:rPr>
          <w:sz w:val="28"/>
          <w:szCs w:val="28"/>
        </w:rPr>
        <w:t>neckline</w:t>
      </w:r>
      <w:r w:rsidR="00732CBB">
        <w:rPr>
          <w:sz w:val="28"/>
          <w:szCs w:val="28"/>
        </w:rPr>
        <w:t>’:</w:t>
      </w:r>
      <w:r>
        <w:rPr>
          <w:sz w:val="28"/>
          <w:szCs w:val="28"/>
        </w:rPr>
        <w:t xml:space="preserve"> the level of the intervening peak between the two troughs. </w:t>
      </w:r>
    </w:p>
    <w:p w:rsidR="00732CBB" w:rsidRDefault="00110134">
      <w:pPr>
        <w:rPr>
          <w:sz w:val="28"/>
          <w:szCs w:val="28"/>
        </w:rPr>
      </w:pPr>
      <w:r>
        <w:rPr>
          <w:sz w:val="28"/>
          <w:szCs w:val="28"/>
        </w:rPr>
        <w:t xml:space="preserve">The neckline on GBP/EUR </w:t>
      </w:r>
      <w:r w:rsidR="00732CBB">
        <w:rPr>
          <w:sz w:val="28"/>
          <w:szCs w:val="28"/>
        </w:rPr>
        <w:t xml:space="preserve">is situated at about 1.1900, and so it could be argued may already have been breached. </w:t>
      </w:r>
    </w:p>
    <w:p w:rsidR="00732CBB" w:rsidRDefault="00732CBB">
      <w:pPr>
        <w:rPr>
          <w:sz w:val="28"/>
          <w:szCs w:val="28"/>
        </w:rPr>
      </w:pPr>
      <w:r>
        <w:rPr>
          <w:sz w:val="28"/>
          <w:szCs w:val="28"/>
        </w:rPr>
        <w:t xml:space="preserve">If the exchange rate can remain above the </w:t>
      </w:r>
      <w:proofErr w:type="gramStart"/>
      <w:r>
        <w:rPr>
          <w:sz w:val="28"/>
          <w:szCs w:val="28"/>
        </w:rPr>
        <w:t>neckline</w:t>
      </w:r>
      <w:proofErr w:type="gramEnd"/>
      <w:r>
        <w:rPr>
          <w:sz w:val="28"/>
          <w:szCs w:val="28"/>
        </w:rPr>
        <w:t xml:space="preserve"> then it will be a clear signal that the trend has changed and GBP/EUR is moving substantially higher. </w:t>
      </w:r>
    </w:p>
    <w:p w:rsidR="00732CBB" w:rsidRDefault="00732CBB">
      <w:pPr>
        <w:rPr>
          <w:sz w:val="28"/>
          <w:szCs w:val="28"/>
        </w:rPr>
      </w:pPr>
      <w:r>
        <w:rPr>
          <w:sz w:val="28"/>
          <w:szCs w:val="28"/>
        </w:rPr>
        <w:t xml:space="preserve">As such, a move above the 1.1950 level would signal a definitive break above the neckline for us, with the next target at the next major resistance level at 1.2022 from the R1 monthly pivot, a level used by traders to gauge market direction. </w:t>
      </w:r>
    </w:p>
    <w:p w:rsidR="00732CBB" w:rsidRDefault="00492BAD">
      <w:pPr>
        <w:rPr>
          <w:sz w:val="28"/>
          <w:szCs w:val="28"/>
        </w:rPr>
      </w:pPr>
      <w:r>
        <w:rPr>
          <w:sz w:val="28"/>
          <w:szCs w:val="28"/>
        </w:rPr>
        <w:t>A move above the 1.2075 level would mark a clear break above that level and signal a move up to the next target at 1.2225, which is based on an extrapolation of 61.8% of the height of the pattern</w:t>
      </w:r>
      <w:r w:rsidR="0068469B">
        <w:rPr>
          <w:sz w:val="28"/>
          <w:szCs w:val="28"/>
        </w:rPr>
        <w:t xml:space="preserve"> – generating a minimum target</w:t>
      </w:r>
      <w:r>
        <w:rPr>
          <w:sz w:val="28"/>
          <w:szCs w:val="28"/>
        </w:rPr>
        <w:t xml:space="preserve">. </w:t>
      </w:r>
    </w:p>
    <w:p w:rsidR="00492BAD" w:rsidRDefault="00F21D54">
      <w:pPr>
        <w:rPr>
          <w:sz w:val="28"/>
          <w:szCs w:val="28"/>
        </w:rPr>
      </w:pPr>
      <w:r>
        <w:rPr>
          <w:sz w:val="28"/>
          <w:szCs w:val="28"/>
        </w:rPr>
        <w:t xml:space="preserve">Pic </w:t>
      </w:r>
    </w:p>
    <w:p w:rsidR="00F21D54" w:rsidRDefault="00F21D54">
      <w:pPr>
        <w:rPr>
          <w:sz w:val="28"/>
          <w:szCs w:val="28"/>
        </w:rPr>
      </w:pPr>
      <w:r>
        <w:rPr>
          <w:sz w:val="28"/>
          <w:szCs w:val="28"/>
        </w:rPr>
        <w:t xml:space="preserve">In the week ahead the main events for this pair are likely to revolve around </w:t>
      </w:r>
      <w:r w:rsidR="0081036F">
        <w:rPr>
          <w:sz w:val="28"/>
          <w:szCs w:val="28"/>
        </w:rPr>
        <w:t>the release of more</w:t>
      </w:r>
      <w:r>
        <w:rPr>
          <w:sz w:val="28"/>
          <w:szCs w:val="28"/>
        </w:rPr>
        <w:t xml:space="preserve"> data from the UK and the </w:t>
      </w:r>
      <w:r w:rsidR="0081036F">
        <w:rPr>
          <w:sz w:val="28"/>
          <w:szCs w:val="28"/>
        </w:rPr>
        <w:t>ECB rate meeting.</w:t>
      </w:r>
    </w:p>
    <w:p w:rsidR="006447E4" w:rsidRDefault="006447E4">
      <w:pPr>
        <w:rPr>
          <w:sz w:val="28"/>
          <w:szCs w:val="28"/>
        </w:rPr>
      </w:pPr>
      <w:r>
        <w:rPr>
          <w:sz w:val="28"/>
          <w:szCs w:val="28"/>
        </w:rPr>
        <w:t xml:space="preserve">The data from the UK will include Services PMI on Monday and Manufacturing Production on the Wednesday. </w:t>
      </w:r>
    </w:p>
    <w:p w:rsidR="006447E4" w:rsidRDefault="00F269F9">
      <w:pPr>
        <w:rPr>
          <w:sz w:val="28"/>
          <w:szCs w:val="28"/>
        </w:rPr>
      </w:pPr>
      <w:r>
        <w:rPr>
          <w:sz w:val="28"/>
          <w:szCs w:val="28"/>
        </w:rPr>
        <w:t xml:space="preserve">From a sterling-volatility perspective the most significant release will be Services PMI – a survey based metric- which came out at 47.4 in July and is expected to rise to 50.0 in August. </w:t>
      </w:r>
    </w:p>
    <w:p w:rsidR="00F269F9" w:rsidRDefault="00F269F9">
      <w:pPr>
        <w:rPr>
          <w:sz w:val="28"/>
          <w:szCs w:val="28"/>
        </w:rPr>
      </w:pPr>
      <w:r>
        <w:rPr>
          <w:sz w:val="28"/>
          <w:szCs w:val="28"/>
        </w:rPr>
        <w:t xml:space="preserve">Last week saw rises in both Manufacturing (from 48.3 to 53.3) and Construction PMI’s (from 45.9 to 49.2). </w:t>
      </w:r>
    </w:p>
    <w:p w:rsidR="00F269F9" w:rsidRDefault="00F269F9">
      <w:pPr>
        <w:rPr>
          <w:sz w:val="28"/>
          <w:szCs w:val="28"/>
        </w:rPr>
      </w:pPr>
      <w:r>
        <w:rPr>
          <w:sz w:val="28"/>
          <w:szCs w:val="28"/>
        </w:rPr>
        <w:t>These reflected a rebound from the extreme pessimism of July which saw PMI’s fall steeply into ‘contraction’ territory.</w:t>
      </w:r>
    </w:p>
    <w:p w:rsidR="00F269F9" w:rsidRDefault="00F269F9">
      <w:pPr>
        <w:rPr>
          <w:sz w:val="28"/>
          <w:szCs w:val="28"/>
        </w:rPr>
      </w:pPr>
      <w:r>
        <w:rPr>
          <w:sz w:val="28"/>
          <w:szCs w:val="28"/>
        </w:rPr>
        <w:t xml:space="preserve">The same is expected for Services, however, the extent to which it rebounds may not be quite as much as manufacturing which is more likely to benefit from the weaker pound, making exports more attractive. </w:t>
      </w:r>
    </w:p>
    <w:p w:rsidR="00F269F9" w:rsidRDefault="00F269F9">
      <w:pPr>
        <w:rPr>
          <w:sz w:val="28"/>
          <w:szCs w:val="28"/>
        </w:rPr>
      </w:pPr>
      <w:r>
        <w:rPr>
          <w:sz w:val="28"/>
          <w:szCs w:val="28"/>
        </w:rPr>
        <w:t xml:space="preserve">Due to upside expectations dominating, the release may result in a further rise for the pair, in line with the technical bias above. </w:t>
      </w:r>
    </w:p>
    <w:p w:rsidR="00F269F9" w:rsidRDefault="00F269F9">
      <w:pPr>
        <w:rPr>
          <w:sz w:val="28"/>
          <w:szCs w:val="28"/>
        </w:rPr>
      </w:pPr>
      <w:r>
        <w:rPr>
          <w:sz w:val="28"/>
          <w:szCs w:val="28"/>
        </w:rPr>
        <w:t xml:space="preserve">The other main release is Manufacturing Production, which is likely to fall -0.4% mom in Jul from -0.3% in June, according to current expectations. </w:t>
      </w:r>
    </w:p>
    <w:p w:rsidR="00F269F9" w:rsidRDefault="00F269F9">
      <w:pPr>
        <w:rPr>
          <w:sz w:val="28"/>
          <w:szCs w:val="28"/>
        </w:rPr>
      </w:pPr>
      <w:r>
        <w:rPr>
          <w:sz w:val="28"/>
          <w:szCs w:val="28"/>
        </w:rPr>
        <w:t xml:space="preserve">Quite whether this fits with the rebound found in the </w:t>
      </w:r>
      <w:r w:rsidR="00224F0A">
        <w:rPr>
          <w:sz w:val="28"/>
          <w:szCs w:val="28"/>
        </w:rPr>
        <w:t xml:space="preserve">recent </w:t>
      </w:r>
      <w:r>
        <w:rPr>
          <w:sz w:val="28"/>
          <w:szCs w:val="28"/>
        </w:rPr>
        <w:t xml:space="preserve">Manufacturing PMI </w:t>
      </w:r>
      <w:r w:rsidR="00224F0A">
        <w:rPr>
          <w:sz w:val="28"/>
          <w:szCs w:val="28"/>
        </w:rPr>
        <w:t xml:space="preserve">is not easy to tell, but there is a possibility the July Production figure may not be as negative as forecast, especially given the boost to exports – especially of manufacturing items – caused by the weak pound. </w:t>
      </w:r>
    </w:p>
    <w:p w:rsidR="00224F0A" w:rsidRPr="00CF1CDD" w:rsidRDefault="00224F0A">
      <w:pPr>
        <w:rPr>
          <w:b/>
          <w:sz w:val="28"/>
          <w:szCs w:val="28"/>
        </w:rPr>
      </w:pPr>
      <w:r w:rsidRPr="00CF1CDD">
        <w:rPr>
          <w:b/>
          <w:sz w:val="28"/>
          <w:szCs w:val="28"/>
        </w:rPr>
        <w:t xml:space="preserve">ECB </w:t>
      </w:r>
      <w:r w:rsidR="00CF1CDD" w:rsidRPr="00CF1CDD">
        <w:rPr>
          <w:b/>
          <w:sz w:val="28"/>
          <w:szCs w:val="28"/>
        </w:rPr>
        <w:t>Policy Me</w:t>
      </w:r>
      <w:r w:rsidRPr="00CF1CDD">
        <w:rPr>
          <w:b/>
          <w:sz w:val="28"/>
          <w:szCs w:val="28"/>
        </w:rPr>
        <w:t xml:space="preserve">eting </w:t>
      </w:r>
    </w:p>
    <w:p w:rsidR="00224F0A" w:rsidRDefault="00224F0A">
      <w:pPr>
        <w:rPr>
          <w:sz w:val="28"/>
          <w:szCs w:val="28"/>
        </w:rPr>
      </w:pPr>
      <w:r>
        <w:rPr>
          <w:sz w:val="28"/>
          <w:szCs w:val="28"/>
        </w:rPr>
        <w:t xml:space="preserve">The ECB meeting on Thursday is another major hotspot in the week ahead. </w:t>
      </w:r>
    </w:p>
    <w:p w:rsidR="003D7EBC" w:rsidRDefault="00224F0A">
      <w:pPr>
        <w:rPr>
          <w:sz w:val="28"/>
          <w:szCs w:val="28"/>
        </w:rPr>
      </w:pPr>
      <w:r>
        <w:rPr>
          <w:sz w:val="28"/>
          <w:szCs w:val="28"/>
        </w:rPr>
        <w:t>The most significant issue will be whether the ECB increases its already very co</w:t>
      </w:r>
      <w:r w:rsidR="003D7EBC">
        <w:rPr>
          <w:sz w:val="28"/>
          <w:szCs w:val="28"/>
        </w:rPr>
        <w:t>mprehensive sti</w:t>
      </w:r>
      <w:bookmarkStart w:id="0" w:name="_GoBack"/>
      <w:bookmarkEnd w:id="0"/>
      <w:r w:rsidR="003D7EBC">
        <w:rPr>
          <w:sz w:val="28"/>
          <w:szCs w:val="28"/>
        </w:rPr>
        <w:t xml:space="preserve">mulus programme. </w:t>
      </w:r>
    </w:p>
    <w:p w:rsidR="00224F0A" w:rsidRPr="003D7EBC" w:rsidRDefault="003D7EBC">
      <w:pPr>
        <w:rPr>
          <w:sz w:val="28"/>
          <w:szCs w:val="28"/>
        </w:rPr>
      </w:pPr>
      <w:r>
        <w:rPr>
          <w:sz w:val="28"/>
          <w:szCs w:val="28"/>
        </w:rPr>
        <w:t xml:space="preserve">Most </w:t>
      </w:r>
      <w:r w:rsidR="00224F0A">
        <w:rPr>
          <w:sz w:val="28"/>
          <w:szCs w:val="28"/>
        </w:rPr>
        <w:t xml:space="preserve">analysts </w:t>
      </w:r>
      <w:r>
        <w:rPr>
          <w:sz w:val="28"/>
          <w:szCs w:val="28"/>
        </w:rPr>
        <w:t>do not expect more stimulus in September despite the</w:t>
      </w:r>
      <w:r w:rsidR="00224F0A">
        <w:rPr>
          <w:sz w:val="28"/>
          <w:szCs w:val="28"/>
        </w:rPr>
        <w:t xml:space="preserve"> recent set of inflation figures</w:t>
      </w:r>
      <w:r>
        <w:rPr>
          <w:sz w:val="28"/>
          <w:szCs w:val="28"/>
        </w:rPr>
        <w:t xml:space="preserve"> which</w:t>
      </w:r>
      <w:r w:rsidR="00224F0A">
        <w:rPr>
          <w:sz w:val="28"/>
          <w:szCs w:val="28"/>
        </w:rPr>
        <w:t xml:space="preserve"> </w:t>
      </w:r>
      <w:r>
        <w:rPr>
          <w:sz w:val="28"/>
          <w:szCs w:val="28"/>
        </w:rPr>
        <w:t>showed a slowdown in i</w:t>
      </w:r>
      <w:r w:rsidR="00224F0A">
        <w:rPr>
          <w:sz w:val="28"/>
          <w:szCs w:val="28"/>
        </w:rPr>
        <w:t>nflati</w:t>
      </w:r>
      <w:r w:rsidR="00531F4D">
        <w:rPr>
          <w:sz w:val="28"/>
          <w:szCs w:val="28"/>
        </w:rPr>
        <w:t xml:space="preserve">on </w:t>
      </w:r>
      <w:r>
        <w:rPr>
          <w:sz w:val="28"/>
          <w:szCs w:val="28"/>
        </w:rPr>
        <w:t xml:space="preserve">from 0.9% to 0.8% in </w:t>
      </w:r>
      <w:r w:rsidRPr="003D7EBC">
        <w:rPr>
          <w:sz w:val="28"/>
          <w:szCs w:val="28"/>
        </w:rPr>
        <w:t xml:space="preserve">July. </w:t>
      </w:r>
    </w:p>
    <w:p w:rsidR="003D7EBC" w:rsidRPr="003D7EBC" w:rsidRDefault="003D7EBC">
      <w:pPr>
        <w:rPr>
          <w:sz w:val="28"/>
          <w:szCs w:val="28"/>
        </w:rPr>
      </w:pPr>
      <w:r w:rsidRPr="003D7EBC">
        <w:rPr>
          <w:sz w:val="28"/>
          <w:szCs w:val="28"/>
        </w:rPr>
        <w:t>“</w:t>
      </w:r>
      <w:r w:rsidRPr="003D7EBC">
        <w:rPr>
          <w:rStyle w:val="Strong"/>
          <w:sz w:val="28"/>
          <w:szCs w:val="28"/>
        </w:rPr>
        <w:t>T</w:t>
      </w:r>
      <w:r w:rsidRPr="003D7EBC">
        <w:rPr>
          <w:rStyle w:val="Strong"/>
          <w:sz w:val="28"/>
          <w:szCs w:val="28"/>
        </w:rPr>
        <w:t xml:space="preserve">he European Central Bank's </w:t>
      </w:r>
      <w:hyperlink r:id="rId6" w:history="1">
        <w:r w:rsidRPr="003D7EBC">
          <w:rPr>
            <w:rStyle w:val="Hyperlink"/>
            <w:b/>
            <w:bCs/>
            <w:sz w:val="28"/>
            <w:szCs w:val="28"/>
          </w:rPr>
          <w:t>monetary policy announcement</w:t>
        </w:r>
      </w:hyperlink>
      <w:r w:rsidRPr="003D7EBC">
        <w:rPr>
          <w:rStyle w:val="Strong"/>
          <w:sz w:val="28"/>
          <w:szCs w:val="28"/>
        </w:rPr>
        <w:t xml:space="preserve"> is the most important event risk next week. </w:t>
      </w:r>
      <w:r w:rsidRPr="003D7EBC">
        <w:rPr>
          <w:sz w:val="28"/>
          <w:szCs w:val="28"/>
        </w:rPr>
        <w:t xml:space="preserve">While no immediate changes in monetary policy is expected, ECB President </w:t>
      </w:r>
      <w:hyperlink r:id="rId7" w:history="1">
        <w:r w:rsidRPr="003D7EBC">
          <w:rPr>
            <w:rStyle w:val="Hyperlink"/>
            <w:sz w:val="28"/>
            <w:szCs w:val="28"/>
          </w:rPr>
          <w:t>Draghi</w:t>
        </w:r>
      </w:hyperlink>
      <w:r w:rsidRPr="003D7EBC">
        <w:rPr>
          <w:sz w:val="28"/>
          <w:szCs w:val="28"/>
        </w:rPr>
        <w:t xml:space="preserve"> is expected to remind investors that inflation is low, the economy is weak and easier monetary policy may be needed.</w:t>
      </w:r>
      <w:r w:rsidRPr="003D7EBC">
        <w:rPr>
          <w:sz w:val="28"/>
          <w:szCs w:val="28"/>
        </w:rPr>
        <w:t>” Said BK Asset Management’s Kathy Lien about the meeting.</w:t>
      </w:r>
    </w:p>
    <w:p w:rsidR="003D7EBC" w:rsidRPr="003D7EBC" w:rsidRDefault="003D7EBC">
      <w:pPr>
        <w:rPr>
          <w:sz w:val="28"/>
          <w:szCs w:val="28"/>
        </w:rPr>
      </w:pPr>
      <w:r w:rsidRPr="003D7EBC">
        <w:rPr>
          <w:sz w:val="28"/>
          <w:szCs w:val="28"/>
        </w:rPr>
        <w:t xml:space="preserve">Elsewhere analysts at TD Securities </w:t>
      </w:r>
      <w:proofErr w:type="gramStart"/>
      <w:r w:rsidRPr="003D7EBC">
        <w:rPr>
          <w:sz w:val="28"/>
          <w:szCs w:val="28"/>
        </w:rPr>
        <w:t>echoed</w:t>
      </w:r>
      <w:proofErr w:type="gramEnd"/>
      <w:r w:rsidRPr="003D7EBC">
        <w:rPr>
          <w:sz w:val="28"/>
          <w:szCs w:val="28"/>
        </w:rPr>
        <w:t xml:space="preserve"> Lien’s sentiments, saying: </w:t>
      </w:r>
    </w:p>
    <w:p w:rsidR="003D7EBC" w:rsidRPr="003D7EBC" w:rsidRDefault="003D7EBC">
      <w:pPr>
        <w:rPr>
          <w:sz w:val="28"/>
          <w:szCs w:val="28"/>
        </w:rPr>
      </w:pPr>
      <w:r w:rsidRPr="003D7EBC">
        <w:rPr>
          <w:sz w:val="28"/>
          <w:szCs w:val="28"/>
        </w:rPr>
        <w:t>“</w:t>
      </w:r>
      <w:r w:rsidRPr="003D7EBC">
        <w:rPr>
          <w:rFonts w:cs="Arial"/>
          <w:color w:val="000000"/>
          <w:sz w:val="28"/>
          <w:szCs w:val="28"/>
        </w:rPr>
        <w:t xml:space="preserve">While we look for the ECB to ease further before the end of the year, we don’t think that it’s going to happen in September, which should lead to an initial hawkish market reaction with the </w:t>
      </w:r>
      <w:r w:rsidRPr="003D7EBC">
        <w:rPr>
          <w:rStyle w:val="aqj"/>
          <w:rFonts w:cs="Arial"/>
          <w:color w:val="000000"/>
          <w:sz w:val="28"/>
          <w:szCs w:val="28"/>
        </w:rPr>
        <w:t>12:45pm BST</w:t>
      </w:r>
      <w:r w:rsidRPr="003D7EBC">
        <w:rPr>
          <w:rFonts w:cs="Arial"/>
          <w:color w:val="000000"/>
          <w:sz w:val="28"/>
          <w:szCs w:val="28"/>
        </w:rPr>
        <w:t xml:space="preserve"> rate decision. However, we do think that President Draghi will say enough during the opening statement and press conference to suggest that a QE extension </w:t>
      </w:r>
      <w:r w:rsidRPr="003D7EBC">
        <w:rPr>
          <w:rFonts w:cs="Arial"/>
          <w:color w:val="000000"/>
          <w:sz w:val="28"/>
          <w:szCs w:val="28"/>
        </w:rPr>
        <w:t xml:space="preserve">at the very least is on the way”. </w:t>
      </w:r>
      <w:r w:rsidRPr="003D7EBC">
        <w:rPr>
          <w:sz w:val="28"/>
          <w:szCs w:val="28"/>
        </w:rPr>
        <w:t xml:space="preserve"> </w:t>
      </w:r>
    </w:p>
    <w:p w:rsidR="00224F0A" w:rsidRPr="003D7EBC" w:rsidRDefault="00224F0A">
      <w:pPr>
        <w:rPr>
          <w:sz w:val="28"/>
          <w:szCs w:val="28"/>
        </w:rPr>
      </w:pPr>
      <w:r w:rsidRPr="003D7EBC">
        <w:rPr>
          <w:sz w:val="28"/>
          <w:szCs w:val="28"/>
        </w:rPr>
        <w:t xml:space="preserve">There is clearly, therefore, a chance that the pair will move higher as a result of the release if the ECB does decide to pull the trigger and increase wither the quantity or duration of its effort. </w:t>
      </w:r>
    </w:p>
    <w:p w:rsidR="0081036F" w:rsidRPr="00110134" w:rsidRDefault="00224F0A">
      <w:pPr>
        <w:rPr>
          <w:sz w:val="28"/>
          <w:szCs w:val="28"/>
        </w:rPr>
      </w:pPr>
      <w:r>
        <w:rPr>
          <w:sz w:val="28"/>
          <w:szCs w:val="28"/>
        </w:rPr>
        <w:t xml:space="preserve">Again this falls into line with the technical outlook and the possibility of UK data surprising to </w:t>
      </w:r>
      <w:r w:rsidR="00CF1CDD">
        <w:rPr>
          <w:sz w:val="28"/>
          <w:szCs w:val="28"/>
        </w:rPr>
        <w:t xml:space="preserve">the upside, as outlined above. </w:t>
      </w:r>
    </w:p>
    <w:sectPr w:rsidR="0081036F" w:rsidRPr="0011013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log" w:val="1"/>
  </w:docVars>
  <w:rsids>
    <w:rsidRoot w:val="00110134"/>
    <w:rsid w:val="00110134"/>
    <w:rsid w:val="00224F0A"/>
    <w:rsid w:val="003D7EBC"/>
    <w:rsid w:val="00492BAD"/>
    <w:rsid w:val="00531F4D"/>
    <w:rsid w:val="006447E4"/>
    <w:rsid w:val="0068469B"/>
    <w:rsid w:val="00732CBB"/>
    <w:rsid w:val="007E3CE1"/>
    <w:rsid w:val="0081036F"/>
    <w:rsid w:val="00C61F5E"/>
    <w:rsid w:val="00CF1CDD"/>
    <w:rsid w:val="00F21D54"/>
    <w:rsid w:val="00F26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2508D"/>
  <w15:docId w15:val="{F2996513-6526-4B83-9D13-53E8A72E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GB" w:eastAsia="en-GB" w:bidi="ar-SA"/>
      </w:rPr>
    </w:rPrDefault>
    <w:pPrDefault>
      <w:pPr>
        <w:spacing w:after="200"/>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2" w:qFormat="1"/>
    <w:lsdException w:name="heading 4" w:semiHidden="1" w:uiPriority="2" w:qFormat="1"/>
    <w:lsdException w:name="heading 5" w:semiHidden="1" w:uiPriority="2" w:qFormat="1"/>
    <w:lsdException w:name="heading 6" w:semiHidden="1" w:uiPriority="2" w:qFormat="1"/>
    <w:lsdException w:name="heading 7" w:semiHidden="1" w:uiPriority="2" w:qFormat="1"/>
    <w:lsdException w:name="heading 8" w:semiHidden="1" w:uiPriority="2" w:qFormat="1"/>
    <w:lsdException w:name="heading 9" w:semiHidden="1" w:uiPriority="2"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19" w:qFormat="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lsdException w:name="Mention" w:semiHidden="1"/>
    <w:lsdException w:name="Smart Hyperlink" w:semiHidden="1"/>
  </w:latentStyles>
  <w:style w:type="paragraph" w:default="1" w:styleId="Normal">
    <w:name w:val="Normal"/>
    <w:uiPriority w:val="1"/>
    <w:qFormat/>
  </w:style>
  <w:style w:type="paragraph" w:styleId="Heading1">
    <w:name w:val="heading 1"/>
    <w:basedOn w:val="Normal"/>
    <w:next w:val="Normal"/>
    <w:uiPriority w:val="5"/>
    <w:qFormat/>
    <w:pPr>
      <w:spacing w:before="200" w:after="0"/>
      <w:outlineLvl w:val="0"/>
    </w:pPr>
    <w:rPr>
      <w:rFonts w:asciiTheme="majorHAnsi" w:eastAsiaTheme="majorEastAsia" w:hAnsiTheme="majorHAnsi" w:cstheme="majorBidi"/>
      <w:b/>
      <w:bCs/>
      <w:color w:val="323E4F" w:themeColor="text2" w:themeShade="BF"/>
      <w:sz w:val="30"/>
      <w:szCs w:val="36"/>
    </w:rPr>
  </w:style>
  <w:style w:type="paragraph" w:styleId="Heading2">
    <w:name w:val="heading 2"/>
    <w:basedOn w:val="Normal"/>
    <w:next w:val="Normal"/>
    <w:uiPriority w:val="6"/>
    <w:qFormat/>
    <w:pPr>
      <w:spacing w:before="200" w:after="0"/>
      <w:outlineLvl w:val="1"/>
    </w:pPr>
    <w:rPr>
      <w:rFonts w:asciiTheme="majorHAnsi" w:eastAsiaTheme="majorEastAsia" w:hAnsiTheme="majorHAnsi" w:cstheme="majorBidi"/>
      <w:b/>
      <w:bCs/>
      <w:color w:val="323E4F" w:themeColor="text2" w:themeShade="BF"/>
      <w:sz w:val="26"/>
      <w:szCs w:val="32"/>
    </w:rPr>
  </w:style>
  <w:style w:type="paragraph" w:styleId="Heading3">
    <w:name w:val="heading 3"/>
    <w:basedOn w:val="Normal"/>
    <w:next w:val="Normal"/>
    <w:uiPriority w:val="7"/>
    <w:qFormat/>
    <w:pPr>
      <w:spacing w:before="200" w:after="0"/>
      <w:outlineLvl w:val="2"/>
    </w:pPr>
    <w:rPr>
      <w:rFonts w:asciiTheme="majorHAnsi" w:eastAsiaTheme="majorEastAsia" w:hAnsiTheme="majorHAnsi" w:cstheme="majorBidi"/>
      <w:b/>
      <w:bCs/>
      <w:color w:val="323E4F" w:themeColor="text2" w:themeShade="BF"/>
      <w:szCs w:val="28"/>
    </w:rPr>
  </w:style>
  <w:style w:type="paragraph" w:styleId="Heading4">
    <w:name w:val="heading 4"/>
    <w:basedOn w:val="Normal"/>
    <w:next w:val="Normal"/>
    <w:uiPriority w:val="8"/>
    <w:qFormat/>
    <w:pPr>
      <w:spacing w:before="200" w:after="0"/>
      <w:outlineLvl w:val="3"/>
    </w:pPr>
    <w:rPr>
      <w:rFonts w:asciiTheme="majorHAnsi" w:eastAsiaTheme="majorEastAsia" w:hAnsiTheme="majorHAnsi" w:cstheme="majorBidi"/>
      <w:color w:val="323E4F" w:themeColor="text2" w:themeShade="BF"/>
      <w:szCs w:val="28"/>
    </w:rPr>
  </w:style>
  <w:style w:type="paragraph" w:styleId="Heading5">
    <w:name w:val="heading 5"/>
    <w:basedOn w:val="Normal"/>
    <w:next w:val="Normal"/>
    <w:uiPriority w:val="9"/>
    <w:qFormat/>
    <w:pPr>
      <w:spacing w:before="200" w:after="0"/>
      <w:outlineLvl w:val="4"/>
    </w:pPr>
    <w:rPr>
      <w:rFonts w:asciiTheme="majorHAnsi" w:eastAsiaTheme="majorEastAsia" w:hAnsiTheme="majorHAnsi" w:cstheme="majorBidi"/>
      <w:i/>
      <w:iCs/>
      <w:color w:val="323E4F" w:themeColor="text2" w:themeShade="BF"/>
      <w:szCs w:val="28"/>
    </w:rPr>
  </w:style>
  <w:style w:type="paragraph" w:styleId="Heading6">
    <w:name w:val="heading 6"/>
    <w:basedOn w:val="Normal"/>
    <w:next w:val="Normal"/>
    <w:uiPriority w:val="10"/>
    <w:qFormat/>
    <w:pPr>
      <w:spacing w:before="200" w:after="0"/>
      <w:outlineLvl w:val="5"/>
    </w:pPr>
    <w:rPr>
      <w:rFonts w:asciiTheme="majorHAnsi" w:eastAsiaTheme="majorEastAsia" w:hAnsiTheme="majorHAnsi" w:cstheme="majorBidi"/>
      <w:b/>
      <w:bCs/>
      <w:color w:val="323E4F" w:themeColor="text2" w:themeShade="BF"/>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blishwithline">
    <w:name w:val="Publish with line"/>
    <w:semiHidden/>
    <w:qFormat/>
    <w:pPr>
      <w:spacing w:after="0"/>
    </w:pPr>
    <w:rPr>
      <w:rFonts w:asciiTheme="majorHAnsi" w:eastAsiaTheme="majorEastAsia" w:hAnsiTheme="majorHAnsi" w:cstheme="majorBidi"/>
      <w:b/>
      <w:bCs/>
      <w:color w:val="262626"/>
      <w:sz w:val="32"/>
      <w:szCs w:val="38"/>
    </w:rPr>
  </w:style>
  <w:style w:type="paragraph" w:customStyle="1" w:styleId="PublishStatus">
    <w:name w:val="Publish Status"/>
    <w:basedOn w:val="Normal"/>
    <w:semiHidden/>
    <w:pPr>
      <w:pBdr>
        <w:top w:val="single" w:sz="8" w:space="1" w:color="E1E1E1"/>
        <w:left w:val="single" w:sz="8" w:space="2" w:color="F0F0F0"/>
        <w:bottom w:val="single" w:sz="8" w:space="1" w:color="E1E1E1"/>
        <w:right w:val="single" w:sz="8" w:space="2" w:color="F0F0F0"/>
      </w:pBdr>
      <w:shd w:val="clear" w:color="auto" w:fill="F0F0F0"/>
      <w:spacing w:before="100" w:after="100"/>
    </w:pPr>
    <w:rPr>
      <w:rFonts w:ascii="Segoe UI" w:hAnsi="Segoe UI"/>
      <w:color w:val="444444"/>
      <w:sz w:val="18"/>
      <w:szCs w:val="26"/>
    </w:rPr>
  </w:style>
  <w:style w:type="paragraph" w:customStyle="1" w:styleId="PublishStatusAccessible">
    <w:name w:val="PublishStatus_Accessible"/>
    <w:basedOn w:val="Normal"/>
    <w:semiHidden/>
    <w:pPr>
      <w:pBdr>
        <w:top w:val="single" w:sz="4" w:space="1" w:color="444444"/>
        <w:left w:val="single" w:sz="4" w:space="4" w:color="444444"/>
        <w:bottom w:val="single" w:sz="4" w:space="1" w:color="444444"/>
        <w:right w:val="single" w:sz="4" w:space="4" w:color="444444"/>
      </w:pBdr>
      <w:spacing w:before="100" w:after="100"/>
    </w:pPr>
    <w:rPr>
      <w:sz w:val="18"/>
      <w:szCs w:val="26"/>
    </w:rPr>
  </w:style>
  <w:style w:type="character" w:styleId="PlaceholderText">
    <w:name w:val="Placeholder Text"/>
    <w:basedOn w:val="DefaultParagraphFont"/>
    <w:uiPriority w:val="99"/>
    <w:semiHidden/>
    <w:rPr>
      <w:color w:val="808080"/>
    </w:rPr>
  </w:style>
  <w:style w:type="paragraph" w:customStyle="1" w:styleId="Account">
    <w:name w:val="Account"/>
    <w:semiHidden/>
    <w:pPr>
      <w:tabs>
        <w:tab w:val="left" w:pos="72"/>
        <w:tab w:val="left" w:pos="1267"/>
      </w:tabs>
      <w:spacing w:after="0"/>
    </w:pPr>
    <w:rPr>
      <w:rFonts w:ascii="Segoe UI" w:eastAsia="Segoe UI" w:hAnsi="Segoe UI" w:cs="Segoe UI"/>
      <w:color w:val="666666"/>
      <w:sz w:val="18"/>
      <w:szCs w:val="24"/>
    </w:rPr>
  </w:style>
  <w:style w:type="paragraph" w:customStyle="1" w:styleId="Categories">
    <w:name w:val="Categories"/>
    <w:basedOn w:val="Account"/>
    <w:semiHidden/>
  </w:style>
  <w:style w:type="paragraph" w:styleId="ListParagraph">
    <w:name w:val="List Paragraph"/>
    <w:basedOn w:val="Normal"/>
    <w:uiPriority w:val="34"/>
    <w:semiHidden/>
    <w:qFormat/>
    <w:rsid w:val="0059004B"/>
    <w:pPr>
      <w:ind w:left="720"/>
      <w:contextualSpacing/>
    </w:pPr>
  </w:style>
  <w:style w:type="paragraph" w:customStyle="1" w:styleId="PadderBetweenTitleandProperties">
    <w:name w:val="Padder Between Title and Properties"/>
    <w:basedOn w:val="Normal"/>
    <w:semiHidden/>
    <w:pPr>
      <w:spacing w:after="20"/>
    </w:pPr>
    <w:rPr>
      <w:sz w:val="2"/>
      <w:szCs w:val="2"/>
    </w:rPr>
  </w:style>
  <w:style w:type="paragraph" w:customStyle="1" w:styleId="PadderBetweenControlandBody">
    <w:name w:val="Padder Between Control and Body"/>
    <w:basedOn w:val="Normal"/>
    <w:next w:val="Normal"/>
    <w:semiHidden/>
    <w:pPr>
      <w:spacing w:after="120"/>
    </w:pPr>
    <w:rPr>
      <w:sz w:val="2"/>
      <w:szCs w:val="2"/>
    </w:rPr>
  </w:style>
  <w:style w:type="character" w:styleId="Emphasis">
    <w:name w:val="Emphasis"/>
    <w:basedOn w:val="DefaultParagraphFont"/>
    <w:uiPriority w:val="22"/>
    <w:qFormat/>
    <w:rPr>
      <w:i/>
      <w:iCs/>
    </w:rPr>
  </w:style>
  <w:style w:type="character" w:styleId="Strong">
    <w:name w:val="Strong"/>
    <w:basedOn w:val="DefaultParagraphFont"/>
    <w:uiPriority w:val="22"/>
    <w:qFormat/>
    <w:rPr>
      <w:b/>
      <w:bCs/>
    </w:rPr>
  </w:style>
  <w:style w:type="paragraph" w:customStyle="1" w:styleId="underline">
    <w:name w:val="underline"/>
    <w:semiHidden/>
    <w:pPr>
      <w:pBdr>
        <w:bottom w:val="single" w:sz="8" w:space="2" w:color="C6C6C6"/>
      </w:pBdr>
      <w:spacing w:after="0"/>
    </w:pPr>
    <w:rPr>
      <w:sz w:val="2"/>
      <w:szCs w:val="2"/>
    </w:rPr>
  </w:style>
  <w:style w:type="paragraph" w:styleId="Quote">
    <w:name w:val="Quote"/>
    <w:basedOn w:val="Normal"/>
    <w:next w:val="Normal"/>
    <w:uiPriority w:val="1"/>
    <w:qFormat/>
    <w:pPr>
      <w:ind w:left="720" w:right="720"/>
    </w:pPr>
    <w:rPr>
      <w:color w:val="000000" w:themeColor="text1"/>
    </w:rPr>
  </w:style>
  <w:style w:type="paragraph" w:styleId="NormalWeb">
    <w:name w:val="Normal (Web)"/>
    <w:basedOn w:val="Normal"/>
    <w:uiPriority w:val="1"/>
    <w:rsid w:val="001A4199"/>
  </w:style>
  <w:style w:type="character" w:customStyle="1" w:styleId="aqpopupwrapper">
    <w:name w:val="aqpopupwrapper"/>
    <w:basedOn w:val="DefaultParagraphFont"/>
    <w:rsid w:val="003D7EBC"/>
  </w:style>
  <w:style w:type="character" w:styleId="Hyperlink">
    <w:name w:val="Hyperlink"/>
    <w:basedOn w:val="DefaultParagraphFont"/>
    <w:uiPriority w:val="99"/>
    <w:semiHidden/>
    <w:unhideWhenUsed/>
    <w:rsid w:val="003D7EBC"/>
    <w:rPr>
      <w:color w:val="0000FF"/>
      <w:u w:val="single"/>
    </w:rPr>
  </w:style>
  <w:style w:type="character" w:customStyle="1" w:styleId="aqj">
    <w:name w:val="aqj"/>
    <w:basedOn w:val="DefaultParagraphFont"/>
    <w:rsid w:val="003D7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nvesting.com/economic-calendar/ecb-president-draghi-speaks-56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www.investing.com/economic-calendar/interest-rate-decision-16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met\AppData\Roaming\Microsoft\Templates\Blog%20po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512082"/>
        <w:category>
          <w:name w:val="General"/>
          <w:gallery w:val="placeholder"/>
        </w:category>
        <w:types>
          <w:type w:val="bbPlcHdr"/>
        </w:types>
        <w:behaviors>
          <w:behavior w:val="content"/>
        </w:behaviors>
        <w:guid w:val="{F1790490-6423-43FC-BEAF-031B0EDC30FE}"/>
      </w:docPartPr>
      <w:docPartBody>
        <w:p w:rsidR="00000000" w:rsidRDefault="00514649">
          <w:r w:rsidRPr="008C5938">
            <w:rPr>
              <w:rStyle w:val="PlaceholderText"/>
            </w:rPr>
            <w:t>[Enter Post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649"/>
    <w:rsid w:val="003A4DD2"/>
    <w:rsid w:val="00514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64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Blog">
  <a:themeElements>
    <a:clrScheme name="Blog">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og">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log">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logPostInfo xmlns="http://www.microsoft.com/Office/Word/BlogTool">
  <PostTitle>Pound to Euro: Forecast for the Week Ahead </PostTitle>
  <PostDate/>
  <PostID/>
  <Category1/>
  <Category2/>
  <Category3/>
  <Category4/>
  <Category5/>
  <Category6/>
  <Category7/>
  <Category8/>
  <Category9/>
  <Category10/>
  <Account/>
  <Enclosure/>
  <ProviderInfo>
    <PostURL/>
    <API/>
    <Categories/>
    <Trackbacks/>
    <Enclosures/>
    <BlogName/>
    <ImagePostAddress/>
  </ProviderInfo>
  <DefaultAccountEnsured/>
</BlogPostInfo>
</file>

<file path=customXml/itemProps1.xml><?xml version="1.0" encoding="utf-8"?>
<ds:datastoreItem xmlns:ds="http://schemas.openxmlformats.org/officeDocument/2006/customXml" ds:itemID="{5D1E2072-A7E3-4DAE-9149-608034D634FC}">
  <ds:schemaRefs>
    <ds:schemaRef ds:uri="http://schemas.microsoft.com/sharepoint/v3/contenttype/forms"/>
  </ds:schemaRefs>
</ds:datastoreItem>
</file>

<file path=customXml/itemProps2.xml><?xml version="1.0" encoding="utf-8"?>
<ds:datastoreItem xmlns:ds="http://schemas.openxmlformats.org/officeDocument/2006/customXml" ds:itemID="{5F329CAD-B019-4FA6-9FEF-74898909AD20}">
  <ds:schemaRefs>
    <ds:schemaRef ds:uri="http://www.microsoft.com/Office/Word/BlogTool"/>
  </ds:schemaRefs>
</ds:datastoreItem>
</file>

<file path=docProps/app.xml><?xml version="1.0" encoding="utf-8"?>
<Properties xmlns="http://schemas.openxmlformats.org/officeDocument/2006/extended-properties" xmlns:vt="http://schemas.openxmlformats.org/officeDocument/2006/docPropsVTypes">
  <Template>Blog post</Template>
  <TotalTime>86</TotalTime>
  <Pages>1</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 Monfort</dc:creator>
  <cp:keywords/>
  <dc:description/>
  <cp:lastModifiedBy>Joaquin Monfort</cp:lastModifiedBy>
  <cp:revision>5</cp:revision>
  <dcterms:created xsi:type="dcterms:W3CDTF">2016-09-03T06:12:00Z</dcterms:created>
  <dcterms:modified xsi:type="dcterms:W3CDTF">2016-09-03T12:20:00Z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TC028435959991</vt:lpwstr>
  </property>
</Properties>
</file>