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0FD" w:rsidRDefault="001710FD">
      <w:pPr>
        <w:rPr>
          <w:sz w:val="28"/>
          <w:szCs w:val="28"/>
        </w:rPr>
      </w:pPr>
    </w:p>
    <w:p w:rsidR="00646777" w:rsidRDefault="00646777">
      <w:pPr>
        <w:rPr>
          <w:sz w:val="28"/>
          <w:szCs w:val="28"/>
        </w:rPr>
      </w:pPr>
      <w:r>
        <w:rPr>
          <w:sz w:val="28"/>
          <w:szCs w:val="28"/>
        </w:rPr>
        <w:t xml:space="preserve">Judging from the recent indecisive candlesticks </w:t>
      </w:r>
      <w:r w:rsidR="00EE44B2">
        <w:rPr>
          <w:sz w:val="28"/>
          <w:szCs w:val="28"/>
        </w:rPr>
        <w:t xml:space="preserve">(bars) </w:t>
      </w:r>
      <w:r>
        <w:rPr>
          <w:sz w:val="28"/>
          <w:szCs w:val="28"/>
        </w:rPr>
        <w:t xml:space="preserve">on the daily chart, the downtrend on GBP/EUR looks like it is losing momentum. </w:t>
      </w:r>
      <w:bookmarkStart w:id="0" w:name="_GoBack"/>
      <w:bookmarkEnd w:id="0"/>
    </w:p>
    <w:p w:rsidR="00646777" w:rsidRDefault="00646777">
      <w:pPr>
        <w:rPr>
          <w:sz w:val="28"/>
          <w:szCs w:val="28"/>
        </w:rPr>
      </w:pPr>
      <w:r>
        <w:rPr>
          <w:sz w:val="28"/>
          <w:szCs w:val="28"/>
        </w:rPr>
        <w:t xml:space="preserve">This is a warning sign </w:t>
      </w:r>
      <w:r w:rsidR="0034295B">
        <w:rPr>
          <w:sz w:val="28"/>
          <w:szCs w:val="28"/>
        </w:rPr>
        <w:t>to</w:t>
      </w:r>
      <w:r w:rsidR="00564BC4">
        <w:rPr>
          <w:sz w:val="28"/>
          <w:szCs w:val="28"/>
        </w:rPr>
        <w:t xml:space="preserve"> </w:t>
      </w:r>
      <w:r>
        <w:rPr>
          <w:sz w:val="28"/>
          <w:szCs w:val="28"/>
        </w:rPr>
        <w:t xml:space="preserve">that the pair could rebound or </w:t>
      </w:r>
      <w:r w:rsidR="0034295B">
        <w:rPr>
          <w:sz w:val="28"/>
          <w:szCs w:val="28"/>
        </w:rPr>
        <w:t xml:space="preserve">even </w:t>
      </w:r>
      <w:r>
        <w:rPr>
          <w:sz w:val="28"/>
          <w:szCs w:val="28"/>
        </w:rPr>
        <w:t>complete</w:t>
      </w:r>
      <w:r w:rsidR="0034295B">
        <w:rPr>
          <w:sz w:val="28"/>
          <w:szCs w:val="28"/>
        </w:rPr>
        <w:t>ly reverse</w:t>
      </w:r>
      <w:r>
        <w:rPr>
          <w:sz w:val="28"/>
          <w:szCs w:val="28"/>
        </w:rPr>
        <w:t xml:space="preserve"> higher. </w:t>
      </w:r>
    </w:p>
    <w:p w:rsidR="00564BC4" w:rsidRDefault="00564BC4">
      <w:pPr>
        <w:rPr>
          <w:sz w:val="28"/>
          <w:szCs w:val="28"/>
        </w:rPr>
      </w:pPr>
      <w:r>
        <w:rPr>
          <w:sz w:val="28"/>
          <w:szCs w:val="28"/>
        </w:rPr>
        <w:t>The waning strength in the downtrend means we are not overly keen on forecasting a continuation lower, however,</w:t>
      </w:r>
      <w:r w:rsidR="0034295B">
        <w:rPr>
          <w:sz w:val="28"/>
          <w:szCs w:val="28"/>
        </w:rPr>
        <w:t xml:space="preserve"> given the short-term bear trend </w:t>
      </w:r>
      <w:r>
        <w:rPr>
          <w:sz w:val="28"/>
          <w:szCs w:val="28"/>
        </w:rPr>
        <w:t xml:space="preserve">technically remains intact, it is still the </w:t>
      </w:r>
      <w:r w:rsidR="0034295B">
        <w:rPr>
          <w:sz w:val="28"/>
          <w:szCs w:val="28"/>
        </w:rPr>
        <w:t xml:space="preserve">default </w:t>
      </w:r>
      <w:r>
        <w:rPr>
          <w:sz w:val="28"/>
          <w:szCs w:val="28"/>
        </w:rPr>
        <w:t>expectation that it will extend.</w:t>
      </w:r>
    </w:p>
    <w:p w:rsidR="00564BC4" w:rsidRDefault="00564BC4">
      <w:pPr>
        <w:rPr>
          <w:sz w:val="28"/>
          <w:szCs w:val="28"/>
        </w:rPr>
      </w:pPr>
      <w:r>
        <w:rPr>
          <w:sz w:val="28"/>
          <w:szCs w:val="28"/>
        </w:rPr>
        <w:t xml:space="preserve">Confirmation of such a move would </w:t>
      </w:r>
      <w:r w:rsidR="0034295B">
        <w:rPr>
          <w:sz w:val="28"/>
          <w:szCs w:val="28"/>
        </w:rPr>
        <w:t xml:space="preserve">come from a substantial move lower, such as for example would occur if the pair moved below 1.1500. </w:t>
      </w:r>
    </w:p>
    <w:p w:rsidR="0034295B" w:rsidRDefault="0034295B">
      <w:pPr>
        <w:rPr>
          <w:sz w:val="28"/>
          <w:szCs w:val="28"/>
        </w:rPr>
      </w:pPr>
      <w:r>
        <w:rPr>
          <w:sz w:val="28"/>
          <w:szCs w:val="28"/>
        </w:rPr>
        <w:t xml:space="preserve">There is not much support below there until you get to 1.1400, so that provides our initial downside target. </w:t>
      </w:r>
    </w:p>
    <w:p w:rsidR="0034295B" w:rsidRDefault="0034295B">
      <w:pPr>
        <w:rPr>
          <w:sz w:val="28"/>
          <w:szCs w:val="28"/>
        </w:rPr>
      </w:pPr>
      <w:r>
        <w:rPr>
          <w:sz w:val="28"/>
          <w:szCs w:val="28"/>
        </w:rPr>
        <w:t xml:space="preserve">Pic </w:t>
      </w:r>
    </w:p>
    <w:p w:rsidR="0034295B" w:rsidRDefault="0034295B">
      <w:pPr>
        <w:rPr>
          <w:sz w:val="28"/>
          <w:szCs w:val="28"/>
        </w:rPr>
      </w:pPr>
      <w:r>
        <w:rPr>
          <w:sz w:val="28"/>
          <w:szCs w:val="28"/>
        </w:rPr>
        <w:t xml:space="preserve">On the news and data front, the main events for the pair are the UK Budget speech at 13.30 GMT on Wednesday 8, and then the European Central Bank (ECB) rate meeting on Thursday 9. </w:t>
      </w:r>
    </w:p>
    <w:p w:rsidR="00393A78" w:rsidRDefault="00393A78">
      <w:pPr>
        <w:rPr>
          <w:sz w:val="28"/>
          <w:szCs w:val="28"/>
        </w:rPr>
      </w:pPr>
      <w:r>
        <w:rPr>
          <w:sz w:val="28"/>
          <w:szCs w:val="28"/>
        </w:rPr>
        <w:t>The budget speech does not normally move the Pound a great d</w:t>
      </w:r>
      <w:r w:rsidR="00080FD0">
        <w:rPr>
          <w:sz w:val="28"/>
          <w:szCs w:val="28"/>
        </w:rPr>
        <w:t>eal, but given the current focus on</w:t>
      </w:r>
      <w:r>
        <w:rPr>
          <w:sz w:val="28"/>
          <w:szCs w:val="28"/>
        </w:rPr>
        <w:t xml:space="preserve"> fiscal stimulus</w:t>
      </w:r>
      <w:r w:rsidR="00080FD0">
        <w:rPr>
          <w:sz w:val="28"/>
          <w:szCs w:val="28"/>
        </w:rPr>
        <w:t xml:space="preserve"> in the US</w:t>
      </w:r>
      <w:r>
        <w:rPr>
          <w:sz w:val="28"/>
          <w:szCs w:val="28"/>
        </w:rPr>
        <w:t xml:space="preserve">, started by Donald Trump, the budget could be assessed based on its expected impact on growth, and a pro-growth speech would be supportive for Sterling. </w:t>
      </w:r>
    </w:p>
    <w:p w:rsidR="00393A78" w:rsidRDefault="00393A78">
      <w:pPr>
        <w:rPr>
          <w:sz w:val="28"/>
          <w:szCs w:val="28"/>
        </w:rPr>
      </w:pPr>
      <w:r>
        <w:rPr>
          <w:sz w:val="28"/>
          <w:szCs w:val="28"/>
        </w:rPr>
        <w:t xml:space="preserve">It seems more likely, however, that </w:t>
      </w:r>
      <w:r w:rsidR="00080FD0">
        <w:rPr>
          <w:sz w:val="28"/>
          <w:szCs w:val="28"/>
        </w:rPr>
        <w:t xml:space="preserve">Chancellor </w:t>
      </w:r>
      <w:r>
        <w:rPr>
          <w:sz w:val="28"/>
          <w:szCs w:val="28"/>
        </w:rPr>
        <w:t xml:space="preserve">Philip Hammond will remain prudent </w:t>
      </w:r>
      <w:r w:rsidR="001710FD">
        <w:rPr>
          <w:sz w:val="28"/>
          <w:szCs w:val="28"/>
        </w:rPr>
        <w:t xml:space="preserve">which may impact negatively on Sterling if he is seen as continuing with austerity. </w:t>
      </w:r>
    </w:p>
    <w:p w:rsidR="001710FD" w:rsidRDefault="001710FD">
      <w:pPr>
        <w:rPr>
          <w:sz w:val="28"/>
          <w:szCs w:val="28"/>
        </w:rPr>
      </w:pPr>
      <w:r>
        <w:rPr>
          <w:sz w:val="28"/>
          <w:szCs w:val="28"/>
        </w:rPr>
        <w:t>His comments up until now appear to be tilted in favour of prudence rather than excess.</w:t>
      </w:r>
    </w:p>
    <w:p w:rsidR="001710FD" w:rsidRDefault="00080FD0">
      <w:pPr>
        <w:rPr>
          <w:sz w:val="28"/>
          <w:szCs w:val="28"/>
        </w:rPr>
      </w:pPr>
      <w:r>
        <w:rPr>
          <w:sz w:val="28"/>
          <w:szCs w:val="28"/>
        </w:rPr>
        <w:t>Analysts are almost unanimous in expecting that the E</w:t>
      </w:r>
      <w:r w:rsidR="001710FD">
        <w:rPr>
          <w:sz w:val="28"/>
          <w:szCs w:val="28"/>
        </w:rPr>
        <w:t xml:space="preserve">CB rate meeting on Tuesday </w:t>
      </w:r>
      <w:r>
        <w:rPr>
          <w:sz w:val="28"/>
          <w:szCs w:val="28"/>
        </w:rPr>
        <w:t xml:space="preserve">will result in little change in policy, or even stance. </w:t>
      </w:r>
    </w:p>
    <w:p w:rsidR="00080FD0" w:rsidRDefault="00080FD0">
      <w:pPr>
        <w:rPr>
          <w:sz w:val="28"/>
          <w:szCs w:val="28"/>
        </w:rPr>
      </w:pPr>
      <w:r>
        <w:rPr>
          <w:sz w:val="28"/>
          <w:szCs w:val="28"/>
        </w:rPr>
        <w:t xml:space="preserve">Recent positive data and a rise in inflation have not changed expectations that the ECB will remain cautious. </w:t>
      </w:r>
    </w:p>
    <w:p w:rsidR="00080FD0" w:rsidRDefault="00080FD0">
      <w:pPr>
        <w:rPr>
          <w:sz w:val="28"/>
          <w:szCs w:val="28"/>
        </w:rPr>
      </w:pPr>
      <w:r>
        <w:rPr>
          <w:sz w:val="28"/>
          <w:szCs w:val="28"/>
        </w:rPr>
        <w:t xml:space="preserve">The threat of political drama on the horizon with the French and Dutch elections coming up is one reason for their caution. </w:t>
      </w:r>
    </w:p>
    <w:p w:rsidR="00080FD0" w:rsidRDefault="00080FD0">
      <w:pPr>
        <w:rPr>
          <w:sz w:val="28"/>
          <w:szCs w:val="28"/>
        </w:rPr>
      </w:pPr>
      <w:r>
        <w:rPr>
          <w:sz w:val="28"/>
          <w:szCs w:val="28"/>
        </w:rPr>
        <w:lastRenderedPageBreak/>
        <w:t xml:space="preserve">Another is that whilst headline inflation has been on the rise, core inflation, which takes out volatile fuel and food components has been left behind, suggesting little increased demand for non-essentials. </w:t>
      </w:r>
    </w:p>
    <w:p w:rsidR="0034295B" w:rsidRDefault="00080FD0">
      <w:pPr>
        <w:rPr>
          <w:rFonts w:cstheme="minorHAnsi"/>
          <w:sz w:val="28"/>
          <w:szCs w:val="28"/>
        </w:rPr>
      </w:pPr>
      <w:r>
        <w:rPr>
          <w:sz w:val="28"/>
          <w:szCs w:val="28"/>
        </w:rPr>
        <w:t xml:space="preserve">A hawkish tilt would surprise markets more than a dovish one, says Nordea Bank’s </w:t>
      </w:r>
      <w:proofErr w:type="spellStart"/>
      <w:r>
        <w:rPr>
          <w:rFonts w:cstheme="minorHAnsi"/>
          <w:sz w:val="28"/>
          <w:szCs w:val="28"/>
        </w:rPr>
        <w:t>Tuulio</w:t>
      </w:r>
      <w:proofErr w:type="spellEnd"/>
      <w:r>
        <w:rPr>
          <w:rFonts w:cstheme="minorHAnsi"/>
          <w:sz w:val="28"/>
          <w:szCs w:val="28"/>
        </w:rPr>
        <w:t xml:space="preserve"> </w:t>
      </w:r>
      <w:proofErr w:type="spellStart"/>
      <w:r>
        <w:rPr>
          <w:rFonts w:cstheme="minorHAnsi"/>
          <w:sz w:val="28"/>
          <w:szCs w:val="28"/>
        </w:rPr>
        <w:t>Kuivo</w:t>
      </w:r>
      <w:proofErr w:type="spellEnd"/>
      <w:r>
        <w:rPr>
          <w:rFonts w:cstheme="minorHAnsi"/>
          <w:sz w:val="28"/>
          <w:szCs w:val="28"/>
        </w:rPr>
        <w:t xml:space="preserve">. </w:t>
      </w:r>
    </w:p>
    <w:p w:rsidR="00080FD0" w:rsidRDefault="00080FD0">
      <w:pPr>
        <w:rPr>
          <w:sz w:val="28"/>
          <w:szCs w:val="28"/>
        </w:rPr>
      </w:pPr>
      <w:r>
        <w:rPr>
          <w:rFonts w:cstheme="minorHAnsi"/>
          <w:sz w:val="28"/>
          <w:szCs w:val="28"/>
        </w:rPr>
        <w:t xml:space="preserve">Such a shift would also support the Euro higher in most pairs. </w:t>
      </w:r>
    </w:p>
    <w:p w:rsidR="0034295B" w:rsidRDefault="0034295B">
      <w:pPr>
        <w:rPr>
          <w:sz w:val="28"/>
          <w:szCs w:val="28"/>
        </w:rPr>
      </w:pPr>
    </w:p>
    <w:p w:rsidR="00564BC4" w:rsidRDefault="00564BC4">
      <w:pPr>
        <w:rPr>
          <w:sz w:val="28"/>
          <w:szCs w:val="28"/>
        </w:rPr>
      </w:pPr>
    </w:p>
    <w:p w:rsidR="00646777" w:rsidRDefault="00646777">
      <w:pPr>
        <w:rPr>
          <w:sz w:val="28"/>
          <w:szCs w:val="28"/>
        </w:rPr>
      </w:pPr>
    </w:p>
    <w:p w:rsidR="00646777" w:rsidRPr="00646777" w:rsidRDefault="00646777">
      <w:pPr>
        <w:rPr>
          <w:sz w:val="28"/>
          <w:szCs w:val="28"/>
        </w:rPr>
      </w:pPr>
    </w:p>
    <w:sectPr w:rsidR="00646777" w:rsidRPr="00646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777"/>
    <w:rsid w:val="00033509"/>
    <w:rsid w:val="00080FD0"/>
    <w:rsid w:val="001710FD"/>
    <w:rsid w:val="0034295B"/>
    <w:rsid w:val="00393A78"/>
    <w:rsid w:val="005243C7"/>
    <w:rsid w:val="00564BC4"/>
    <w:rsid w:val="00646777"/>
    <w:rsid w:val="00B04EAB"/>
    <w:rsid w:val="00CD07F3"/>
    <w:rsid w:val="00EE4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4CEB"/>
  <w15:chartTrackingRefBased/>
  <w15:docId w15:val="{62FAE21E-F735-4D18-8A9E-A6CB9F99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Monfort</dc:creator>
  <cp:keywords/>
  <dc:description/>
  <cp:lastModifiedBy>Joaquin Monfort</cp:lastModifiedBy>
  <cp:revision>3</cp:revision>
  <dcterms:created xsi:type="dcterms:W3CDTF">2017-03-08T08:49:00Z</dcterms:created>
  <dcterms:modified xsi:type="dcterms:W3CDTF">2017-03-08T09:43:00Z</dcterms:modified>
</cp:coreProperties>
</file>