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bCs w:val="0"/>
          <w:color w:val="auto"/>
          <w:sz w:val="2"/>
          <w:szCs w:val="2"/>
        </w:rPr>
        <w:id w:val="89512093"/>
        <w:lock w:val="sdtContentLocked"/>
        <w:group/>
      </w:sdtPr>
      <w:sdtEndPr/>
      <w:sdtContent>
        <w:sdt>
          <w:sdtPr>
            <w:alias w:val="Post Title"/>
            <w:id w:val="89512082"/>
            <w:placeholder>
              <w:docPart w:val="89512082"/>
            </w:placeholder>
            <w:dataBinding w:xpath="/ns0:BlogPostInfo/ns0:PostTitle" w:storeItemID="{5F329CAD-B019-4FA6-9FEF-74898909AD20}"/>
            <w:text/>
          </w:sdtPr>
          <w:sdtEndPr/>
          <w:sdtContent>
            <w:p w:rsidR="006A509D" w:rsidRDefault="009B75A5">
              <w:pPr>
                <w:pStyle w:val="Publishwithline"/>
              </w:pPr>
              <w:r>
                <w:t>Could data push sterling higher in a lightweight week for the euro?</w:t>
              </w:r>
            </w:p>
          </w:sdtContent>
        </w:sdt>
        <w:p w:rsidR="006A509D" w:rsidRDefault="006A509D">
          <w:pPr>
            <w:pStyle w:val="underline"/>
          </w:pPr>
        </w:p>
        <w:p w:rsidR="006A509D" w:rsidRDefault="00BA734C">
          <w:pPr>
            <w:pStyle w:val="PadderBetweenControlandBody"/>
          </w:pPr>
        </w:p>
      </w:sdtContent>
    </w:sdt>
    <w:p w:rsidR="00BA734C" w:rsidRDefault="00BA734C" w:rsidP="004241FB">
      <w:r>
        <w:t xml:space="preserve">The charts are showing that the pound may have reached a temporary bottom versus the euro, with the possibility a stronger recovery might be developing for the pound. </w:t>
      </w:r>
    </w:p>
    <w:p w:rsidR="004241FB" w:rsidRDefault="00FD555B" w:rsidP="004241FB">
      <w:r>
        <w:t xml:space="preserve">From a chart-watcher’s perspective </w:t>
      </w:r>
      <w:r w:rsidR="004241FB">
        <w:t xml:space="preserve">there is </w:t>
      </w:r>
      <w:r>
        <w:t xml:space="preserve">now </w:t>
      </w:r>
      <w:r w:rsidR="004241FB">
        <w:t xml:space="preserve">a </w:t>
      </w:r>
      <w:r>
        <w:t>relatively higher possibility</w:t>
      </w:r>
      <w:r w:rsidR="004241FB">
        <w:t xml:space="preserve"> that the GBP/EUR pair may have found a bottom – however temporary. </w:t>
      </w:r>
    </w:p>
    <w:p w:rsidR="009B75A5" w:rsidRDefault="009B75A5" w:rsidP="004241FB">
      <w:r>
        <w:t xml:space="preserve">And this dove-tailing with a relatively important set of econ data releases lined up for the pound could explain where the catalyst for such a move might come. </w:t>
      </w:r>
    </w:p>
    <w:p w:rsidR="00BA734C" w:rsidRDefault="00BA734C" w:rsidP="004241FB">
      <w:r>
        <w:t xml:space="preserve">In addition, a cooling in Brexit concerns, prompted by news HSBC will not be relocating out of London and that the U.K’s attorney general favours a Brexit may have buffered markets to the associated downside risk. </w:t>
      </w:r>
      <w:bookmarkStart w:id="0" w:name="_GoBack"/>
      <w:bookmarkEnd w:id="0"/>
      <w:r>
        <w:t xml:space="preserve">   </w:t>
      </w:r>
    </w:p>
    <w:p w:rsidR="004241FB" w:rsidRDefault="009B75A5" w:rsidP="004241FB">
      <w:r>
        <w:t xml:space="preserve">GBP/EUR </w:t>
      </w:r>
      <w:r w:rsidR="004241FB">
        <w:t xml:space="preserve">reached new lows of 1.2661 last week, which is only 30 points above the major 1.2630 support level at the 200-week MA </w:t>
      </w:r>
      <w:r w:rsidR="006C3974">
        <w:t>(</w:t>
      </w:r>
      <w:r w:rsidR="004241FB">
        <w:t>our most recent downside target</w:t>
      </w:r>
      <w:r w:rsidR="006C3974">
        <w:t>)</w:t>
      </w:r>
      <w:r w:rsidR="004241FB">
        <w:t xml:space="preserve">. </w:t>
      </w:r>
    </w:p>
    <w:p w:rsidR="004241FB" w:rsidRDefault="004241FB" w:rsidP="004241FB">
      <w:r>
        <w:t xml:space="preserve">The weekly chart shows the recent lows almost touching the 200-week MA, which would be expected to provide strong support for the exchange rate. </w:t>
      </w:r>
    </w:p>
    <w:p w:rsidR="009B75A5" w:rsidRDefault="009B75A5" w:rsidP="004241FB">
      <w:r>
        <w:t>Weekly chart</w:t>
      </w:r>
    </w:p>
    <w:p w:rsidR="004241FB" w:rsidRDefault="004241FB" w:rsidP="004241FB">
      <w:r>
        <w:t>It</w:t>
      </w:r>
      <w:r w:rsidR="006C3974">
        <w:t xml:space="preserve"> i</w:t>
      </w:r>
      <w:r>
        <w:t xml:space="preserve">s so near, basically, that it </w:t>
      </w:r>
      <w:r w:rsidR="006C3974">
        <w:t xml:space="preserve">qualifies as </w:t>
      </w:r>
      <w:r>
        <w:t xml:space="preserve">a touch even though it remained 30 points above the 200-week. </w:t>
      </w:r>
    </w:p>
    <w:p w:rsidR="004241FB" w:rsidRDefault="004241FB" w:rsidP="004241FB">
      <w:r>
        <w:t xml:space="preserve">The pair has also reached another major target on the chart, which was generated by extrapolating the height of the head-and-shoulders pattern </w:t>
      </w:r>
      <w:r w:rsidR="006C3974">
        <w:t xml:space="preserve">at the highs </w:t>
      </w:r>
      <w:r>
        <w:t xml:space="preserve">down by 61.8% from its neckline (at 1.3360), which gives a target of 1.2710; this is considered the minimum expected reach of the pattern, and it has now been met and surpassed by 50 points. </w:t>
      </w:r>
    </w:p>
    <w:p w:rsidR="004241FB" w:rsidRDefault="006C3974" w:rsidP="004241FB">
      <w:r>
        <w:t>Therefore, b</w:t>
      </w:r>
      <w:r w:rsidR="004241FB">
        <w:t xml:space="preserve">ottom line - having fulfilled one target and almost fulfilled another, there is now </w:t>
      </w:r>
      <w:r>
        <w:t>an increased chance it may have bottomed</w:t>
      </w:r>
      <w:r w:rsidR="004241FB">
        <w:t xml:space="preserve">. </w:t>
      </w:r>
    </w:p>
    <w:p w:rsidR="004241FB" w:rsidRDefault="004241FB" w:rsidP="004241FB">
      <w:r>
        <w:t>Upside, so far, has been limited, however,</w:t>
      </w:r>
      <w:r w:rsidR="006C3974">
        <w:t xml:space="preserve"> and on the daily chart, the pair remains trapped inside its</w:t>
      </w:r>
      <w:r>
        <w:t xml:space="preserve"> descending channel. </w:t>
      </w:r>
    </w:p>
    <w:p w:rsidR="004241FB" w:rsidRDefault="004241FB" w:rsidP="004241FB">
      <w:r>
        <w:t xml:space="preserve">A break above 1.3100, would probably be required to confirm a bullish extension up to 1.3200, which is close to </w:t>
      </w:r>
      <w:r w:rsidR="006C3974">
        <w:t xml:space="preserve">a tough ceiling of </w:t>
      </w:r>
      <w:r>
        <w:t xml:space="preserve">resistance from the 1.3242 monthly pivot and the 50-day MA close by. </w:t>
      </w:r>
    </w:p>
    <w:p w:rsidR="004241FB" w:rsidRDefault="004241FB" w:rsidP="004241FB">
      <w:r>
        <w:t xml:space="preserve">Despite the two major downside targets having as good as been met, the trend down is still technically intact, and a decisive break below the 200-week MA at 1.2630, would confirm a continuation down. </w:t>
      </w:r>
    </w:p>
    <w:p w:rsidR="004241FB" w:rsidRDefault="004241FB" w:rsidP="004241FB">
      <w:r>
        <w:t xml:space="preserve">As such a move below the 1.2500 would probably extend to a 1.2310 target, which is calculated by extrapolating 100% of the height of the H&amp;S down. </w:t>
      </w:r>
    </w:p>
    <w:p w:rsidR="004241FB" w:rsidRDefault="004241FB" w:rsidP="004241FB">
      <w:r>
        <w:t xml:space="preserve">According to Associated Foreign Exchange, sterling’s rally cannot be trusted: </w:t>
      </w:r>
    </w:p>
    <w:p w:rsidR="004241FB" w:rsidRDefault="004241FB" w:rsidP="004241FB">
      <w:r>
        <w:t xml:space="preserve">“Sterling strength here looks corrective against a backdrop of overhead supply which is likely to inhibit rally potential going forwards. </w:t>
      </w:r>
    </w:p>
    <w:p w:rsidR="004241FB" w:rsidRDefault="004241FB" w:rsidP="004241FB">
      <w:r>
        <w:t>“Prices are currently digesting previous extended declines in an interim range either side of 1.3100 but without obvious (re-basing) evidence the presence of resistance at 1.3300 or 1.3400 areas should be able to contain rebounds and the recent 1.2900 cycle lows are thus vulnerable to attack again over coming sessions.”</w:t>
      </w:r>
    </w:p>
    <w:p w:rsidR="00E878D7" w:rsidRDefault="0065212B">
      <w:r>
        <w:t xml:space="preserve">The lion’s share of the </w:t>
      </w:r>
      <w:r w:rsidR="00E878D7">
        <w:t xml:space="preserve">market moving news is likely to come from the U.K rather than Europe in the coming week. </w:t>
      </w:r>
    </w:p>
    <w:p w:rsidR="00E878D7" w:rsidRDefault="00E878D7">
      <w:r>
        <w:t xml:space="preserve">Tuesday sees the release of inflation data, which is expected to see an up-tick in the yearly rate of inflation from 0.2% in 2014 to 0.3%. </w:t>
      </w:r>
    </w:p>
    <w:p w:rsidR="00E878D7" w:rsidRDefault="00E878D7">
      <w:pPr>
        <w:rPr>
          <w:rStyle w:val="apple-converted-space"/>
          <w:rFonts w:ascii="Arial" w:hAnsi="Arial" w:cs="Arial"/>
          <w:color w:val="000000"/>
          <w:sz w:val="20"/>
          <w:shd w:val="clear" w:color="auto" w:fill="FFFFFF"/>
        </w:rPr>
      </w:pPr>
      <w:proofErr w:type="spellStart"/>
      <w:r>
        <w:t>Bofa</w:t>
      </w:r>
      <w:proofErr w:type="spellEnd"/>
      <w:r>
        <w:t xml:space="preserve"> think it could be higher: “</w:t>
      </w:r>
      <w:r>
        <w:rPr>
          <w:rFonts w:ascii="Arial" w:hAnsi="Arial" w:cs="Arial"/>
          <w:color w:val="000000"/>
          <w:sz w:val="20"/>
          <w:shd w:val="clear" w:color="auto" w:fill="FFFFFF"/>
        </w:rPr>
        <w:t xml:space="preserve">Next week, we expect UK CPI inflation to accelerate to 0.4% </w:t>
      </w:r>
      <w:proofErr w:type="spellStart"/>
      <w:r>
        <w:rPr>
          <w:rFonts w:ascii="Arial" w:hAnsi="Arial" w:cs="Arial"/>
          <w:color w:val="000000"/>
          <w:sz w:val="20"/>
          <w:shd w:val="clear" w:color="auto" w:fill="FFFFFF"/>
        </w:rPr>
        <w:t>yoy</w:t>
      </w:r>
      <w:proofErr w:type="spellEnd"/>
      <w:r>
        <w:rPr>
          <w:rFonts w:ascii="Arial" w:hAnsi="Arial" w:cs="Arial"/>
          <w:color w:val="000000"/>
          <w:sz w:val="20"/>
          <w:shd w:val="clear" w:color="auto" w:fill="FFFFFF"/>
        </w:rPr>
        <w:t xml:space="preserve"> in January from 0.2% </w:t>
      </w:r>
      <w:proofErr w:type="spellStart"/>
      <w:r>
        <w:rPr>
          <w:rFonts w:ascii="Arial" w:hAnsi="Arial" w:cs="Arial"/>
          <w:color w:val="000000"/>
          <w:sz w:val="20"/>
          <w:shd w:val="clear" w:color="auto" w:fill="FFFFFF"/>
        </w:rPr>
        <w:t>yoy</w:t>
      </w:r>
      <w:proofErr w:type="spellEnd"/>
      <w:r>
        <w:rPr>
          <w:rFonts w:ascii="Arial" w:hAnsi="Arial" w:cs="Arial"/>
          <w:color w:val="000000"/>
          <w:sz w:val="20"/>
          <w:shd w:val="clear" w:color="auto" w:fill="FFFFFF"/>
        </w:rPr>
        <w:t>.</w:t>
      </w:r>
      <w:r>
        <w:rPr>
          <w:rStyle w:val="apple-converted-space"/>
          <w:rFonts w:ascii="Arial" w:hAnsi="Arial" w:cs="Arial"/>
          <w:color w:val="000000"/>
          <w:sz w:val="20"/>
          <w:shd w:val="clear" w:color="auto" w:fill="FFFFFF"/>
        </w:rPr>
        <w:t> </w:t>
      </w:r>
      <w:r>
        <w:rPr>
          <w:rFonts w:ascii="Arial" w:hAnsi="Arial" w:cs="Arial"/>
          <w:color w:val="000000"/>
          <w:sz w:val="20"/>
          <w:shd w:val="clear" w:color="auto" w:fill="FFFFFF"/>
        </w:rPr>
        <w:t>January</w:t>
      </w:r>
      <w:r>
        <w:rPr>
          <w:rStyle w:val="apple-converted-space"/>
          <w:rFonts w:ascii="Arial" w:hAnsi="Arial" w:cs="Arial"/>
          <w:color w:val="000000"/>
          <w:sz w:val="20"/>
          <w:shd w:val="clear" w:color="auto" w:fill="FFFFFF"/>
        </w:rPr>
        <w:t> </w:t>
      </w:r>
      <w:r>
        <w:rPr>
          <w:rFonts w:ascii="Arial" w:hAnsi="Arial" w:cs="Arial"/>
          <w:color w:val="000000"/>
          <w:sz w:val="20"/>
          <w:shd w:val="clear" w:color="auto" w:fill="FFFFFF"/>
        </w:rPr>
        <w:t xml:space="preserve">RPI inflation should inch up to 1.3% </w:t>
      </w:r>
      <w:proofErr w:type="spellStart"/>
      <w:r>
        <w:rPr>
          <w:rFonts w:ascii="Arial" w:hAnsi="Arial" w:cs="Arial"/>
          <w:color w:val="000000"/>
          <w:sz w:val="20"/>
          <w:shd w:val="clear" w:color="auto" w:fill="FFFFFF"/>
        </w:rPr>
        <w:t>yoy</w:t>
      </w:r>
      <w:proofErr w:type="spellEnd"/>
      <w:r>
        <w:rPr>
          <w:rFonts w:ascii="Arial" w:hAnsi="Arial" w:cs="Arial"/>
          <w:color w:val="000000"/>
          <w:sz w:val="20"/>
          <w:shd w:val="clear" w:color="auto" w:fill="FFFFFF"/>
        </w:rPr>
        <w:t xml:space="preserve"> from 1.2% </w:t>
      </w:r>
      <w:proofErr w:type="spellStart"/>
      <w:r>
        <w:rPr>
          <w:rFonts w:ascii="Arial" w:hAnsi="Arial" w:cs="Arial"/>
          <w:color w:val="000000"/>
          <w:sz w:val="20"/>
          <w:shd w:val="clear" w:color="auto" w:fill="FFFFFF"/>
        </w:rPr>
        <w:t>yoy</w:t>
      </w:r>
      <w:proofErr w:type="spellEnd"/>
      <w:r>
        <w:rPr>
          <w:rFonts w:ascii="Arial" w:hAnsi="Arial" w:cs="Arial"/>
          <w:color w:val="000000"/>
          <w:sz w:val="20"/>
          <w:shd w:val="clear" w:color="auto" w:fill="FFFFFF"/>
        </w:rPr>
        <w:t>.</w:t>
      </w:r>
      <w:r>
        <w:rPr>
          <w:rStyle w:val="apple-converted-space"/>
          <w:rFonts w:ascii="Arial" w:hAnsi="Arial" w:cs="Arial"/>
          <w:color w:val="000000"/>
          <w:sz w:val="20"/>
          <w:shd w:val="clear" w:color="auto" w:fill="FFFFFF"/>
        </w:rPr>
        <w:t>”</w:t>
      </w:r>
    </w:p>
    <w:p w:rsidR="004241FB" w:rsidRDefault="004241FB">
      <w:r>
        <w:rPr>
          <w:rStyle w:val="apple-converted-space"/>
          <w:rFonts w:ascii="Arial" w:hAnsi="Arial" w:cs="Arial"/>
          <w:color w:val="000000"/>
          <w:sz w:val="20"/>
          <w:shd w:val="clear" w:color="auto" w:fill="FFFFFF"/>
        </w:rPr>
        <w:t xml:space="preserve">If </w:t>
      </w:r>
      <w:proofErr w:type="spellStart"/>
      <w:r>
        <w:rPr>
          <w:rStyle w:val="apple-converted-space"/>
          <w:rFonts w:ascii="Arial" w:hAnsi="Arial" w:cs="Arial"/>
          <w:color w:val="000000"/>
          <w:sz w:val="20"/>
          <w:shd w:val="clear" w:color="auto" w:fill="FFFFFF"/>
        </w:rPr>
        <w:t>BofA</w:t>
      </w:r>
      <w:proofErr w:type="spellEnd"/>
      <w:r>
        <w:rPr>
          <w:rStyle w:val="apple-converted-space"/>
          <w:rFonts w:ascii="Arial" w:hAnsi="Arial" w:cs="Arial"/>
          <w:color w:val="000000"/>
          <w:sz w:val="20"/>
          <w:shd w:val="clear" w:color="auto" w:fill="FFFFFF"/>
        </w:rPr>
        <w:t xml:space="preserve"> are right this could neatly play into the recovery scenario painted by the </w:t>
      </w:r>
      <w:proofErr w:type="spellStart"/>
      <w:r>
        <w:rPr>
          <w:rStyle w:val="apple-converted-space"/>
          <w:rFonts w:ascii="Arial" w:hAnsi="Arial" w:cs="Arial"/>
          <w:color w:val="000000"/>
          <w:sz w:val="20"/>
          <w:shd w:val="clear" w:color="auto" w:fill="FFFFFF"/>
        </w:rPr>
        <w:t>technicals</w:t>
      </w:r>
      <w:proofErr w:type="spellEnd"/>
      <w:r>
        <w:rPr>
          <w:rStyle w:val="apple-converted-space"/>
          <w:rFonts w:ascii="Arial" w:hAnsi="Arial" w:cs="Arial"/>
          <w:color w:val="000000"/>
          <w:sz w:val="20"/>
          <w:shd w:val="clear" w:color="auto" w:fill="FFFFFF"/>
        </w:rPr>
        <w:t xml:space="preserve">, and see sterling rise against the Euro and GBP/EUR potentially break out of its descending channel and move up to the aforesaid target at 1.3200. </w:t>
      </w:r>
    </w:p>
    <w:p w:rsidR="00E878D7" w:rsidRDefault="00E878D7" w:rsidP="00E878D7">
      <w:r>
        <w:t xml:space="preserve">This is followed by </w:t>
      </w:r>
      <w:r>
        <w:t>critical jobs data</w:t>
      </w:r>
      <w:r>
        <w:t xml:space="preserve"> on Wednesday</w:t>
      </w:r>
      <w:r>
        <w:t xml:space="preserve">, including the Unemployment Rate for December (5.1% </w:t>
      </w:r>
      <w:proofErr w:type="spellStart"/>
      <w:r>
        <w:t>prev</w:t>
      </w:r>
      <w:proofErr w:type="spellEnd"/>
      <w:r>
        <w:t xml:space="preserve">), Average Weekly Earnings (2.0% </w:t>
      </w:r>
      <w:proofErr w:type="spellStart"/>
      <w:r>
        <w:t>prev</w:t>
      </w:r>
      <w:proofErr w:type="spellEnd"/>
      <w:r>
        <w:t xml:space="preserve">), Earnings </w:t>
      </w:r>
      <w:proofErr w:type="spellStart"/>
      <w:r>
        <w:t>Ex Bonus</w:t>
      </w:r>
      <w:proofErr w:type="spellEnd"/>
      <w:r>
        <w:t xml:space="preserve"> (1.9%), and Employment Change, which rose by 267k in the previous month. Jobless Claims Change, meanwhile, came out at -4.3k in January and the Claimant Count rose by 2.3%.</w:t>
      </w:r>
    </w:p>
    <w:p w:rsidR="00E878D7" w:rsidRDefault="00E878D7" w:rsidP="00E878D7">
      <w:r>
        <w:t xml:space="preserve">The week rounds off with Retail Sales in January, which rose 2.1% </w:t>
      </w:r>
      <w:proofErr w:type="spellStart"/>
      <w:r>
        <w:t>yoy</w:t>
      </w:r>
      <w:proofErr w:type="spellEnd"/>
      <w:r>
        <w:t xml:space="preserve"> in December, Retail Sales Including Auto Fuel, which increased 2.6%, and then Public Sector Net Borrowing (including banks) which fell to 6.9bn in January from 10.9bn previously. </w:t>
      </w:r>
    </w:p>
    <w:p w:rsidR="00E878D7" w:rsidRDefault="00E878D7" w:rsidP="00E878D7">
      <w:r>
        <w:t xml:space="preserve">The main event for the euro, on the other hand, is on Monday when Mario Draghi testifies to the </w:t>
      </w:r>
      <w:r>
        <w:t xml:space="preserve">EU Parliamentary Economics and Monetary Affairs Committee in Brussels. </w:t>
      </w:r>
    </w:p>
    <w:p w:rsidR="00E878D7" w:rsidRDefault="00E878D7" w:rsidP="00E878D7">
      <w:r>
        <w:t xml:space="preserve">According to the EU Parliament website Draghi will: </w:t>
      </w:r>
    </w:p>
    <w:p w:rsidR="00E878D7" w:rsidRDefault="00E878D7" w:rsidP="00E878D7">
      <w:pPr>
        <w:rPr>
          <w:rFonts w:cs="Arial"/>
          <w:color w:val="363636"/>
          <w:szCs w:val="22"/>
          <w:shd w:val="clear" w:color="auto" w:fill="FFFFFF"/>
        </w:rPr>
      </w:pPr>
      <w:r w:rsidRPr="00BA46F4">
        <w:rPr>
          <w:rFonts w:cs="Arial"/>
          <w:color w:val="363636"/>
          <w:szCs w:val="22"/>
          <w:shd w:val="clear" w:color="auto" w:fill="FFFFFF"/>
        </w:rPr>
        <w:t>“</w:t>
      </w:r>
      <w:r>
        <w:rPr>
          <w:rFonts w:cs="Arial"/>
          <w:color w:val="363636"/>
          <w:szCs w:val="22"/>
          <w:shd w:val="clear" w:color="auto" w:fill="FFFFFF"/>
        </w:rPr>
        <w:t>..</w:t>
      </w:r>
      <w:r w:rsidRPr="00BA46F4">
        <w:rPr>
          <w:rFonts w:cs="Arial"/>
          <w:color w:val="363636"/>
          <w:szCs w:val="22"/>
          <w:shd w:val="clear" w:color="auto" w:fill="FFFFFF"/>
        </w:rPr>
        <w:t>present the ECB's perspective on economic and monetary developments before a discussion with Members which will also cover the following two topics: "implications for the euro area of divergent monetary policy stances for the Fed and the ECB"; and "limits in terms of eligible collateral and policy risks of an extension of the ECB's quantitative easing programme".</w:t>
      </w:r>
    </w:p>
    <w:p w:rsidR="00E878D7" w:rsidRDefault="00E878D7" w:rsidP="00E878D7">
      <w:pPr>
        <w:rPr>
          <w:rFonts w:cs="Arial"/>
          <w:color w:val="363636"/>
          <w:szCs w:val="22"/>
          <w:shd w:val="clear" w:color="auto" w:fill="FFFFFF"/>
        </w:rPr>
      </w:pPr>
      <w:r>
        <w:rPr>
          <w:rFonts w:cs="Arial"/>
          <w:color w:val="363636"/>
          <w:szCs w:val="22"/>
          <w:shd w:val="clear" w:color="auto" w:fill="FFFFFF"/>
        </w:rPr>
        <w:t xml:space="preserve">There is currently much speculation as to what form the ECB’s March response will take, and today’s testimony may help provide greater clarity on that score. </w:t>
      </w:r>
    </w:p>
    <w:p w:rsidR="00E878D7" w:rsidRDefault="00E878D7" w:rsidP="00E878D7">
      <w:pPr>
        <w:rPr>
          <w:rFonts w:cs="Arial"/>
          <w:color w:val="363636"/>
          <w:szCs w:val="22"/>
          <w:shd w:val="clear" w:color="auto" w:fill="FFFFFF"/>
        </w:rPr>
      </w:pPr>
      <w:r>
        <w:rPr>
          <w:rFonts w:cs="Arial"/>
          <w:color w:val="363636"/>
          <w:szCs w:val="22"/>
          <w:shd w:val="clear" w:color="auto" w:fill="FFFFFF"/>
        </w:rPr>
        <w:t xml:space="preserve">Most bank analysts expect a 0.1% reduction in the ECB’s already negative deposit rate, however, the governing council has stressed the virtually unlimited options’ it has, including reducing the borrowing rate, increasing the scope and eligibility of bond purchases in their APP, buying equities and changing the bankruptcy laws. </w:t>
      </w:r>
    </w:p>
    <w:p w:rsidR="00E878D7" w:rsidRDefault="00E878D7" w:rsidP="00E878D7">
      <w:pPr>
        <w:rPr>
          <w:rFonts w:cs="Arial"/>
          <w:color w:val="363636"/>
          <w:szCs w:val="22"/>
          <w:shd w:val="clear" w:color="auto" w:fill="FFFFFF"/>
        </w:rPr>
      </w:pPr>
      <w:r>
        <w:rPr>
          <w:rFonts w:cs="Arial"/>
          <w:color w:val="363636"/>
          <w:szCs w:val="22"/>
          <w:shd w:val="clear" w:color="auto" w:fill="FFFFFF"/>
        </w:rPr>
        <w:t xml:space="preserve">Today’s debate may throw up some interesting possibilities in relation to ECB policy options and likelihood of the extent and amplitude of accommodation expected in March. </w:t>
      </w:r>
    </w:p>
    <w:p w:rsidR="00A15BF2" w:rsidRPr="008154A7" w:rsidRDefault="003E7472" w:rsidP="00A15BF2">
      <w:pPr>
        <w:rPr>
          <w:rFonts w:cs="Arial"/>
          <w:color w:val="363636"/>
          <w:szCs w:val="22"/>
          <w:shd w:val="clear" w:color="auto" w:fill="FFFFFF"/>
        </w:rPr>
      </w:pPr>
      <w:r>
        <w:rPr>
          <w:rFonts w:cs="Arial"/>
          <w:color w:val="363636"/>
          <w:szCs w:val="22"/>
          <w:shd w:val="clear" w:color="auto" w:fill="FFFFFF"/>
        </w:rPr>
        <w:t xml:space="preserve">The </w:t>
      </w:r>
      <w:r w:rsidR="008154A7">
        <w:rPr>
          <w:rFonts w:cs="Arial"/>
          <w:color w:val="363636"/>
          <w:szCs w:val="22"/>
          <w:shd w:val="clear" w:color="auto" w:fill="FFFFFF"/>
        </w:rPr>
        <w:t>other major release this week is the</w:t>
      </w:r>
      <w:r w:rsidR="00A15BF2">
        <w:t xml:space="preserve"> </w:t>
      </w:r>
      <w:r w:rsidR="00A15BF2">
        <w:t xml:space="preserve">ZEW survey for February </w:t>
      </w:r>
      <w:r w:rsidR="00A15BF2">
        <w:t xml:space="preserve">out </w:t>
      </w:r>
      <w:r w:rsidR="00A15BF2">
        <w:t xml:space="preserve">on Tuesday - in </w:t>
      </w:r>
      <w:r w:rsidR="00A15BF2">
        <w:t xml:space="preserve">the previous month of </w:t>
      </w:r>
      <w:r w:rsidR="00A15BF2">
        <w:t xml:space="preserve">January the survey came out higher than expected, when data showed the Current Situation at 59.7, Economic Sentiment at 10.2 and Economic Sentiment in the Euro-zone at 22.7. A continuation of the positive trend would be mildly positive for the euro as the ZEW is an accurate future indicator of growth. </w:t>
      </w:r>
    </w:p>
    <w:p w:rsidR="00A15BF2" w:rsidRDefault="00A15BF2" w:rsidP="00A15BF2">
      <w:r>
        <w:t>On Wednesday we then have Construction Output, year-on-year in December, which came out at 2.1% previously.</w:t>
      </w:r>
    </w:p>
    <w:p w:rsidR="00A15BF2" w:rsidRDefault="00A15BF2" w:rsidP="00A15BF2">
      <w:r>
        <w:t>The ECB January meeting minutes come out on Thursday 18</w:t>
      </w:r>
      <w:r w:rsidRPr="00250E08">
        <w:rPr>
          <w:vertAlign w:val="superscript"/>
        </w:rPr>
        <w:t>th</w:t>
      </w:r>
      <w:r>
        <w:t xml:space="preserve"> and will also be of major interest to investors trying to piece together a view of how the governing council stands on using more accommodation, although markets have moved on quite a bit since the original meeting. </w:t>
      </w:r>
    </w:p>
    <w:p w:rsidR="00A15BF2" w:rsidRDefault="00A15BF2" w:rsidP="00A15BF2">
      <w:r>
        <w:t xml:space="preserve">The week ends with Euro-zone Consumer Confidence on Friday, which came out at -6.3% previously. </w:t>
      </w:r>
    </w:p>
    <w:p w:rsidR="0065212B" w:rsidRDefault="0065212B" w:rsidP="00A15BF2"/>
    <w:p w:rsidR="00A15BF2" w:rsidRDefault="00A15BF2" w:rsidP="00A15BF2"/>
    <w:p w:rsidR="00A15BF2" w:rsidRDefault="00A15BF2">
      <w:pPr>
        <w:rPr>
          <w:rFonts w:cs="Arial"/>
          <w:color w:val="363636"/>
          <w:szCs w:val="22"/>
          <w:shd w:val="clear" w:color="auto" w:fill="FFFFFF"/>
        </w:rPr>
      </w:pPr>
    </w:p>
    <w:p w:rsidR="00A15BF2" w:rsidRDefault="00A15BF2">
      <w:pPr>
        <w:rPr>
          <w:rFonts w:cs="Arial"/>
          <w:color w:val="363636"/>
          <w:szCs w:val="22"/>
          <w:shd w:val="clear" w:color="auto" w:fill="FFFFFF"/>
        </w:rPr>
      </w:pPr>
    </w:p>
    <w:p w:rsidR="00A15BF2" w:rsidRPr="00BA46F4" w:rsidRDefault="00A15BF2">
      <w:pPr>
        <w:rPr>
          <w:szCs w:val="22"/>
        </w:rPr>
      </w:pPr>
    </w:p>
    <w:p w:rsidR="00991946" w:rsidRDefault="00991946"/>
    <w:p w:rsidR="00991946" w:rsidRDefault="00991946"/>
    <w:p w:rsidR="00994F05" w:rsidRDefault="00994F05"/>
    <w:p w:rsidR="00994F05" w:rsidRDefault="00994F05"/>
    <w:p w:rsidR="006A509D" w:rsidRDefault="00994F05">
      <w:r>
        <w:t xml:space="preserve"> </w:t>
      </w:r>
    </w:p>
    <w:sectPr w:rsidR="006A50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log" w:val="1"/>
  </w:docVars>
  <w:rsids>
    <w:rsidRoot w:val="00994F05"/>
    <w:rsid w:val="003E7472"/>
    <w:rsid w:val="004241FB"/>
    <w:rsid w:val="00586497"/>
    <w:rsid w:val="005A55FB"/>
    <w:rsid w:val="0065212B"/>
    <w:rsid w:val="006A509D"/>
    <w:rsid w:val="006C3974"/>
    <w:rsid w:val="007F7B48"/>
    <w:rsid w:val="008154A7"/>
    <w:rsid w:val="00991946"/>
    <w:rsid w:val="00994F05"/>
    <w:rsid w:val="009B75A5"/>
    <w:rsid w:val="00A15BF2"/>
    <w:rsid w:val="00BA46F4"/>
    <w:rsid w:val="00BA734C"/>
    <w:rsid w:val="00E878D7"/>
    <w:rsid w:val="00E9445D"/>
    <w:rsid w:val="00FD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AB81"/>
  <w15:docId w15:val="{59133E1B-0258-4210-9CE1-CE40D9A7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GB" w:eastAsia="en-GB"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2" w:qFormat="1"/>
    <w:lsdException w:name="heading 4" w:semiHidden="1" w:uiPriority="2"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19" w:qFormat="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latentStyles>
  <w:style w:type="paragraph" w:default="1" w:styleId="Normal">
    <w:name w:val="Normal"/>
    <w:uiPriority w:val="1"/>
    <w:qFormat/>
  </w:style>
  <w:style w:type="paragraph" w:styleId="Heading1">
    <w:name w:val="heading 1"/>
    <w:basedOn w:val="Normal"/>
    <w:next w:val="Normal"/>
    <w:uiPriority w:val="5"/>
    <w:qFormat/>
    <w:pPr>
      <w:spacing w:before="200" w:after="0"/>
      <w:outlineLvl w:val="0"/>
    </w:pPr>
    <w:rPr>
      <w:rFonts w:asciiTheme="majorHAnsi" w:eastAsiaTheme="majorEastAsia" w:hAnsiTheme="majorHAnsi" w:cstheme="majorBidi"/>
      <w:b/>
      <w:bCs/>
      <w:color w:val="323E4F" w:themeColor="text2" w:themeShade="BF"/>
      <w:sz w:val="30"/>
      <w:szCs w:val="36"/>
    </w:rPr>
  </w:style>
  <w:style w:type="paragraph" w:styleId="Heading2">
    <w:name w:val="heading 2"/>
    <w:basedOn w:val="Normal"/>
    <w:next w:val="Normal"/>
    <w:uiPriority w:val="6"/>
    <w:qFormat/>
    <w:pPr>
      <w:spacing w:before="200" w:after="0"/>
      <w:outlineLvl w:val="1"/>
    </w:pPr>
    <w:rPr>
      <w:rFonts w:asciiTheme="majorHAnsi" w:eastAsiaTheme="majorEastAsia" w:hAnsiTheme="majorHAnsi" w:cstheme="majorBidi"/>
      <w:b/>
      <w:bCs/>
      <w:color w:val="323E4F" w:themeColor="text2" w:themeShade="BF"/>
      <w:sz w:val="26"/>
      <w:szCs w:val="32"/>
    </w:rPr>
  </w:style>
  <w:style w:type="paragraph" w:styleId="Heading3">
    <w:name w:val="heading 3"/>
    <w:basedOn w:val="Normal"/>
    <w:next w:val="Normal"/>
    <w:uiPriority w:val="7"/>
    <w:qFormat/>
    <w:pPr>
      <w:spacing w:before="200" w:after="0"/>
      <w:outlineLvl w:val="2"/>
    </w:pPr>
    <w:rPr>
      <w:rFonts w:asciiTheme="majorHAnsi" w:eastAsiaTheme="majorEastAsia" w:hAnsiTheme="majorHAnsi" w:cstheme="majorBidi"/>
      <w:b/>
      <w:bCs/>
      <w:color w:val="323E4F" w:themeColor="text2" w:themeShade="BF"/>
      <w:szCs w:val="28"/>
    </w:rPr>
  </w:style>
  <w:style w:type="paragraph" w:styleId="Heading4">
    <w:name w:val="heading 4"/>
    <w:basedOn w:val="Normal"/>
    <w:next w:val="Normal"/>
    <w:uiPriority w:val="8"/>
    <w:qFormat/>
    <w:pPr>
      <w:spacing w:before="200" w:after="0"/>
      <w:outlineLvl w:val="3"/>
    </w:pPr>
    <w:rPr>
      <w:rFonts w:asciiTheme="majorHAnsi" w:eastAsiaTheme="majorEastAsia" w:hAnsiTheme="majorHAnsi" w:cstheme="majorBidi"/>
      <w:color w:val="323E4F" w:themeColor="text2" w:themeShade="BF"/>
      <w:szCs w:val="28"/>
    </w:rPr>
  </w:style>
  <w:style w:type="paragraph" w:styleId="Heading5">
    <w:name w:val="heading 5"/>
    <w:basedOn w:val="Normal"/>
    <w:next w:val="Normal"/>
    <w:uiPriority w:val="9"/>
    <w:qFormat/>
    <w:pPr>
      <w:spacing w:before="200" w:after="0"/>
      <w:outlineLvl w:val="4"/>
    </w:pPr>
    <w:rPr>
      <w:rFonts w:asciiTheme="majorHAnsi" w:eastAsiaTheme="majorEastAsia" w:hAnsiTheme="majorHAnsi" w:cstheme="majorBidi"/>
      <w:i/>
      <w:iCs/>
      <w:color w:val="323E4F" w:themeColor="text2" w:themeShade="BF"/>
      <w:szCs w:val="28"/>
    </w:rPr>
  </w:style>
  <w:style w:type="paragraph" w:styleId="Heading6">
    <w:name w:val="heading 6"/>
    <w:basedOn w:val="Normal"/>
    <w:next w:val="Normal"/>
    <w:uiPriority w:val="10"/>
    <w:qFormat/>
    <w:pPr>
      <w:spacing w:before="200" w:after="0"/>
      <w:outlineLvl w:val="5"/>
    </w:pPr>
    <w:rPr>
      <w:rFonts w:asciiTheme="majorHAnsi" w:eastAsiaTheme="majorEastAsia" w:hAnsiTheme="majorHAnsi" w:cstheme="majorBidi"/>
      <w:b/>
      <w:bCs/>
      <w:color w:val="323E4F" w:themeColor="text2" w:themeShade="BF"/>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262626"/>
      <w:sz w:val="32"/>
      <w:szCs w:val="38"/>
    </w:rPr>
  </w:style>
  <w:style w:type="paragraph" w:customStyle="1" w:styleId="PublishStatus">
    <w:name w:val="Publish Status"/>
    <w:basedOn w:val="Normal"/>
    <w:semiHidden/>
    <w:pPr>
      <w:pBdr>
        <w:top w:val="single" w:sz="8" w:space="1" w:color="E1E1E1"/>
        <w:left w:val="single" w:sz="8" w:space="2" w:color="F0F0F0"/>
        <w:bottom w:val="single" w:sz="8" w:space="1" w:color="E1E1E1"/>
        <w:right w:val="single" w:sz="8" w:space="2" w:color="F0F0F0"/>
      </w:pBdr>
      <w:shd w:val="clear" w:color="auto" w:fill="F0F0F0"/>
      <w:spacing w:before="100" w:after="100"/>
    </w:pPr>
    <w:rPr>
      <w:rFonts w:ascii="Segoe UI" w:hAnsi="Segoe UI"/>
      <w:color w:val="444444"/>
      <w:sz w:val="18"/>
      <w:szCs w:val="26"/>
    </w:rPr>
  </w:style>
  <w:style w:type="paragraph" w:customStyle="1" w:styleId="PublishStatusAccessible">
    <w:name w:val="PublishStatus_Accessible"/>
    <w:basedOn w:val="Normal"/>
    <w:semiHidden/>
    <w:pPr>
      <w:pBdr>
        <w:top w:val="single" w:sz="4" w:space="1" w:color="444444"/>
        <w:left w:val="single" w:sz="4" w:space="4" w:color="444444"/>
        <w:bottom w:val="single" w:sz="4" w:space="1" w:color="444444"/>
        <w:right w:val="single" w:sz="4" w:space="4" w:color="444444"/>
      </w:pBdr>
      <w:spacing w:before="100" w:after="100"/>
    </w:pPr>
    <w:rPr>
      <w:sz w:val="18"/>
      <w:szCs w:val="26"/>
    </w:rPr>
  </w:style>
  <w:style w:type="character" w:styleId="PlaceholderText">
    <w:name w:val="Placeholder Text"/>
    <w:basedOn w:val="DefaultParagraphFont"/>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666666"/>
      <w:sz w:val="18"/>
      <w:szCs w:val="24"/>
    </w:rPr>
  </w:style>
  <w:style w:type="paragraph" w:customStyle="1" w:styleId="Categories">
    <w:name w:val="Categories"/>
    <w:basedOn w:val="Account"/>
    <w:semiHidden/>
  </w:style>
  <w:style w:type="paragraph" w:styleId="ListParagraph">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Emphasis">
    <w:name w:val="Emphasis"/>
    <w:basedOn w:val="DefaultParagraphFont"/>
    <w:uiPriority w:val="22"/>
    <w:qFormat/>
    <w:rPr>
      <w:i/>
      <w:iCs/>
    </w:rPr>
  </w:style>
  <w:style w:type="character" w:styleId="Strong">
    <w:name w:val="Strong"/>
    <w:basedOn w:val="DefaultParagraphFont"/>
    <w:uiPriority w:val="22"/>
    <w:qFormat/>
    <w:rPr>
      <w:b/>
      <w:bCs/>
    </w:rPr>
  </w:style>
  <w:style w:type="paragraph" w:customStyle="1" w:styleId="underline">
    <w:name w:val="underline"/>
    <w:semiHidden/>
    <w:pPr>
      <w:pBdr>
        <w:bottom w:val="single" w:sz="8" w:space="2" w:color="C6C6C6"/>
      </w:pBdr>
      <w:spacing w:after="0"/>
    </w:pPr>
    <w:rPr>
      <w:sz w:val="2"/>
      <w:szCs w:val="2"/>
    </w:rPr>
  </w:style>
  <w:style w:type="paragraph" w:styleId="Quote">
    <w:name w:val="Quote"/>
    <w:basedOn w:val="Normal"/>
    <w:next w:val="Normal"/>
    <w:uiPriority w:val="1"/>
    <w:qFormat/>
    <w:pPr>
      <w:ind w:left="720" w:right="720"/>
    </w:pPr>
    <w:rPr>
      <w:color w:val="000000" w:themeColor="text1"/>
    </w:rPr>
  </w:style>
  <w:style w:type="paragraph" w:styleId="NormalWeb">
    <w:name w:val="Normal (Web)"/>
    <w:basedOn w:val="Normal"/>
    <w:uiPriority w:val="1"/>
    <w:rsid w:val="001A4199"/>
  </w:style>
  <w:style w:type="character" w:customStyle="1" w:styleId="apple-converted-space">
    <w:name w:val="apple-converted-space"/>
    <w:basedOn w:val="DefaultParagraphFont"/>
    <w:rsid w:val="00E87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quin\AppData\Roaming\Microsoft\Templates\Blog%20po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512082"/>
        <w:category>
          <w:name w:val="General"/>
          <w:gallery w:val="placeholder"/>
        </w:category>
        <w:types>
          <w:type w:val="bbPlcHdr"/>
        </w:types>
        <w:behaviors>
          <w:behavior w:val="content"/>
        </w:behaviors>
        <w:guid w:val="{4E62B8E5-664C-41CD-9750-190F34B52D54}"/>
      </w:docPartPr>
      <w:docPartBody>
        <w:p w:rsidR="00000000" w:rsidRDefault="00991E3A">
          <w:r w:rsidRPr="00C145EB">
            <w:rPr>
              <w:rStyle w:val="PlaceholderText"/>
            </w:rPr>
            <w:t>[Enter Post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3A"/>
    <w:rsid w:val="007E4651"/>
    <w:rsid w:val="00991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E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logPostInfo xmlns="http://www.microsoft.com/Office/Word/BlogTool">
  <PostTitle>Could data push sterling higher in a lightweight week for the euro?</PostTitle>
  <PostDate/>
  <PostID/>
  <Category1/>
  <Category2/>
  <Category3/>
  <Category4/>
  <Category5/>
  <Category6/>
  <Category7/>
  <Category8/>
  <Category9/>
  <Category10/>
  <Account/>
  <Enclosure/>
  <ProviderInfo>
    <PostURL/>
    <API/>
    <Categories/>
    <Trackbacks/>
    <Enclosures/>
    <BlogName/>
    <ImagePostAddress/>
  </ProviderInfo>
  <DefaultAccountEnsured/>
</BlogPostInfo>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F329CAD-B019-4FA6-9FEF-74898909AD20}">
  <ds:schemaRefs>
    <ds:schemaRef ds:uri="http://www.microsoft.com/Office/Word/BlogTool"/>
  </ds:schemaRefs>
</ds:datastoreItem>
</file>

<file path=customXml/itemProps2.xml><?xml version="1.0" encoding="utf-8"?>
<ds:datastoreItem xmlns:ds="http://schemas.openxmlformats.org/officeDocument/2006/customXml" ds:itemID="{5D1E2072-A7E3-4DAE-9149-608034D63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Blog post</Template>
  <TotalTime>166</TotalTime>
  <Pages>1</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dc:creator>
  <cp:keywords/>
  <dc:description/>
  <cp:lastModifiedBy>Joaquin</cp:lastModifiedBy>
  <cp:revision>7</cp:revision>
  <dcterms:created xsi:type="dcterms:W3CDTF">2016-02-15T09:21:00Z</dcterms:created>
  <dcterms:modified xsi:type="dcterms:W3CDTF">2016-02-15T12:08:00Z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TC028435959991</vt:lpwstr>
  </property>
</Properties>
</file>