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5F329CAD-B019-4FA6-9FEF-74898909AD20}"/>
            <w:text/>
          </w:sdtPr>
          <w:sdtEndPr/>
          <w:sdtContent>
            <w:p w:rsidR="00C61F5E" w:rsidRDefault="00B46936">
              <w:pPr>
                <w:pStyle w:val="Publishwithline"/>
              </w:pPr>
              <w:r>
                <w:t xml:space="preserve">Euro to US Dollar: Forecast for the Week Ahead </w:t>
              </w:r>
            </w:p>
          </w:sdtContent>
        </w:sdt>
        <w:p w:rsidR="00C61F5E" w:rsidRDefault="00C61F5E">
          <w:pPr>
            <w:pStyle w:val="underline"/>
          </w:pPr>
        </w:p>
        <w:p w:rsidR="00C61F5E" w:rsidRDefault="00932A26">
          <w:pPr>
            <w:pStyle w:val="PadderBetweenControlandBody"/>
          </w:pPr>
        </w:p>
      </w:sdtContent>
    </w:sdt>
    <w:p w:rsidR="00C61F5E" w:rsidRDefault="00932A26">
      <w:pPr>
        <w:rPr>
          <w:sz w:val="28"/>
          <w:szCs w:val="28"/>
        </w:rPr>
      </w:pPr>
      <w:r>
        <w:rPr>
          <w:sz w:val="28"/>
          <w:szCs w:val="28"/>
        </w:rPr>
        <w:t>News, views, forecasts and data for the coming week.</w:t>
      </w:r>
    </w:p>
    <w:p w:rsidR="00932A26" w:rsidRDefault="00932A26">
      <w:pPr>
        <w:rPr>
          <w:sz w:val="32"/>
          <w:szCs w:val="32"/>
        </w:rPr>
      </w:pPr>
    </w:p>
    <w:p w:rsidR="00932A26" w:rsidRDefault="0050575B">
      <w:pPr>
        <w:rPr>
          <w:sz w:val="32"/>
          <w:szCs w:val="32"/>
        </w:rPr>
      </w:pPr>
      <w:r w:rsidRPr="0050575B">
        <w:rPr>
          <w:sz w:val="32"/>
          <w:szCs w:val="32"/>
        </w:rPr>
        <w:t xml:space="preserve">The EUR/USD pair </w:t>
      </w:r>
      <w:r w:rsidR="00932A26">
        <w:rPr>
          <w:sz w:val="32"/>
          <w:szCs w:val="32"/>
        </w:rPr>
        <w:t>had been falling after investors started gaining renewed confidence in the dollar, following some positive sets of data which put another Fed interest rate hike back on the agenda.</w:t>
      </w:r>
    </w:p>
    <w:p w:rsidR="0050575B" w:rsidRPr="0050575B" w:rsidRDefault="00932A26">
      <w:pPr>
        <w:rPr>
          <w:sz w:val="32"/>
          <w:szCs w:val="32"/>
        </w:rPr>
      </w:pPr>
      <w:r>
        <w:rPr>
          <w:sz w:val="32"/>
          <w:szCs w:val="32"/>
        </w:rPr>
        <w:t>However, the pair soon f</w:t>
      </w:r>
      <w:r w:rsidR="0050575B" w:rsidRPr="0050575B">
        <w:rPr>
          <w:sz w:val="32"/>
          <w:szCs w:val="32"/>
        </w:rPr>
        <w:t xml:space="preserve">ound </w:t>
      </w:r>
      <w:r>
        <w:rPr>
          <w:sz w:val="32"/>
          <w:szCs w:val="32"/>
        </w:rPr>
        <w:t xml:space="preserve">robust </w:t>
      </w:r>
      <w:r w:rsidR="0050575B" w:rsidRPr="0050575B">
        <w:rPr>
          <w:sz w:val="32"/>
          <w:szCs w:val="32"/>
        </w:rPr>
        <w:t xml:space="preserve">support at around the 1.1100 level where two major moving averages -  the 50-day and 200-day </w:t>
      </w:r>
      <w:r>
        <w:rPr>
          <w:sz w:val="32"/>
          <w:szCs w:val="32"/>
        </w:rPr>
        <w:t>–</w:t>
      </w:r>
      <w:r w:rsidR="0050575B" w:rsidRPr="0050575B">
        <w:rPr>
          <w:sz w:val="32"/>
          <w:szCs w:val="32"/>
        </w:rPr>
        <w:t xml:space="preserve"> </w:t>
      </w:r>
      <w:r>
        <w:rPr>
          <w:sz w:val="32"/>
          <w:szCs w:val="32"/>
        </w:rPr>
        <w:t xml:space="preserve">have </w:t>
      </w:r>
      <w:r w:rsidR="0050575B" w:rsidRPr="0050575B">
        <w:rPr>
          <w:sz w:val="32"/>
          <w:szCs w:val="32"/>
        </w:rPr>
        <w:t>merge</w:t>
      </w:r>
      <w:r>
        <w:rPr>
          <w:sz w:val="32"/>
          <w:szCs w:val="32"/>
        </w:rPr>
        <w:t>d</w:t>
      </w:r>
      <w:r w:rsidR="0050575B" w:rsidRPr="0050575B">
        <w:rPr>
          <w:sz w:val="32"/>
          <w:szCs w:val="32"/>
        </w:rPr>
        <w:t xml:space="preserve"> and provide</w:t>
      </w:r>
      <w:r>
        <w:rPr>
          <w:sz w:val="32"/>
          <w:szCs w:val="32"/>
        </w:rPr>
        <w:t>d</w:t>
      </w:r>
      <w:r w:rsidR="0050575B" w:rsidRPr="0050575B">
        <w:rPr>
          <w:sz w:val="32"/>
          <w:szCs w:val="32"/>
        </w:rPr>
        <w:t xml:space="preserve"> strong underpinning support. We do not expect them to be broken below easily. </w:t>
      </w:r>
    </w:p>
    <w:p w:rsidR="0050575B" w:rsidRPr="0050575B" w:rsidRDefault="0050575B">
      <w:pPr>
        <w:rPr>
          <w:sz w:val="32"/>
          <w:szCs w:val="32"/>
        </w:rPr>
      </w:pPr>
      <w:r w:rsidRPr="0050575B">
        <w:rPr>
          <w:sz w:val="32"/>
          <w:szCs w:val="32"/>
        </w:rPr>
        <w:t>This makes further upside</w:t>
      </w:r>
      <w:r w:rsidR="00932A26">
        <w:rPr>
          <w:sz w:val="32"/>
          <w:szCs w:val="32"/>
        </w:rPr>
        <w:t xml:space="preserve"> seem the more </w:t>
      </w:r>
      <w:r w:rsidRPr="0050575B">
        <w:rPr>
          <w:sz w:val="32"/>
          <w:szCs w:val="32"/>
        </w:rPr>
        <w:t>likely</w:t>
      </w:r>
      <w:r w:rsidR="00932A26">
        <w:rPr>
          <w:sz w:val="32"/>
          <w:szCs w:val="32"/>
        </w:rPr>
        <w:t xml:space="preserve"> result</w:t>
      </w:r>
      <w:r w:rsidRPr="0050575B">
        <w:rPr>
          <w:sz w:val="32"/>
          <w:szCs w:val="32"/>
        </w:rPr>
        <w:t xml:space="preserve">, perhaps, with a move back up to 1.1300 as a possibility, although we are far from making a conviction </w:t>
      </w:r>
      <w:r w:rsidR="009F19D8">
        <w:rPr>
          <w:sz w:val="32"/>
          <w:szCs w:val="32"/>
        </w:rPr>
        <w:t>call for</w:t>
      </w:r>
      <w:r w:rsidRPr="0050575B">
        <w:rPr>
          <w:sz w:val="32"/>
          <w:szCs w:val="32"/>
        </w:rPr>
        <w:t xml:space="preserve"> EUR/USD, which remains in a very long, multi-year, range-bound phase, in which directionality is difficult to determine. </w:t>
      </w:r>
    </w:p>
    <w:p w:rsidR="0050575B" w:rsidRPr="0050575B" w:rsidRDefault="00932A26" w:rsidP="0050575B">
      <w:pPr>
        <w:rPr>
          <w:sz w:val="32"/>
          <w:szCs w:val="32"/>
        </w:rPr>
      </w:pPr>
      <w:r>
        <w:rPr>
          <w:sz w:val="32"/>
          <w:szCs w:val="32"/>
        </w:rPr>
        <w:t>More to underline how views are varied in relation to EUR/USD, than as investment advice we include an example of the opposite bearish view from</w:t>
      </w:r>
      <w:r w:rsidR="0050575B" w:rsidRPr="0050575B">
        <w:rPr>
          <w:sz w:val="32"/>
          <w:szCs w:val="32"/>
        </w:rPr>
        <w:t xml:space="preserve"> analyst Y</w:t>
      </w:r>
      <w:r w:rsidR="009F19D8">
        <w:rPr>
          <w:sz w:val="32"/>
          <w:szCs w:val="32"/>
        </w:rPr>
        <w:t xml:space="preserve">ann </w:t>
      </w:r>
      <w:proofErr w:type="spellStart"/>
      <w:r w:rsidR="009F19D8">
        <w:rPr>
          <w:sz w:val="32"/>
          <w:szCs w:val="32"/>
        </w:rPr>
        <w:t>Quele</w:t>
      </w:r>
      <w:r w:rsidR="0050575B" w:rsidRPr="0050575B">
        <w:rPr>
          <w:sz w:val="32"/>
          <w:szCs w:val="32"/>
        </w:rPr>
        <w:t>nn</w:t>
      </w:r>
      <w:proofErr w:type="spellEnd"/>
      <w:r w:rsidR="0050575B" w:rsidRPr="0050575B">
        <w:rPr>
          <w:sz w:val="32"/>
          <w:szCs w:val="32"/>
        </w:rPr>
        <w:t xml:space="preserve"> of br</w:t>
      </w:r>
      <w:r w:rsidR="00A03350">
        <w:rPr>
          <w:sz w:val="32"/>
          <w:szCs w:val="32"/>
        </w:rPr>
        <w:t xml:space="preserve">oker </w:t>
      </w:r>
      <w:proofErr w:type="spellStart"/>
      <w:r w:rsidR="00A03350">
        <w:rPr>
          <w:sz w:val="32"/>
          <w:szCs w:val="32"/>
        </w:rPr>
        <w:t>Swissquote</w:t>
      </w:r>
      <w:proofErr w:type="spellEnd"/>
      <w:r w:rsidR="00A03350">
        <w:rPr>
          <w:sz w:val="32"/>
          <w:szCs w:val="32"/>
        </w:rPr>
        <w:t>, who writes</w:t>
      </w:r>
      <w:r w:rsidR="00A03350" w:rsidRPr="0050575B">
        <w:rPr>
          <w:sz w:val="32"/>
          <w:szCs w:val="32"/>
        </w:rPr>
        <w:t xml:space="preserve">, </w:t>
      </w:r>
      <w:r w:rsidR="00A03350" w:rsidRPr="0050575B">
        <w:rPr>
          <w:rFonts w:eastAsia="Times New Roman" w:cs="Arial"/>
          <w:sz w:val="32"/>
          <w:szCs w:val="32"/>
        </w:rPr>
        <w:t>“the</w:t>
      </w:r>
      <w:r w:rsidR="0050575B" w:rsidRPr="0050575B">
        <w:rPr>
          <w:rFonts w:eastAsia="Times New Roman" w:cs="Arial"/>
          <w:sz w:val="32"/>
          <w:szCs w:val="32"/>
        </w:rPr>
        <w:t xml:space="preserve"> short-term technical structure suggests further weakenin</w:t>
      </w:r>
      <w:r w:rsidR="0050575B">
        <w:rPr>
          <w:rFonts w:eastAsia="Times New Roman" w:cs="Arial"/>
          <w:sz w:val="32"/>
          <w:szCs w:val="32"/>
        </w:rPr>
        <w:t>g</w:t>
      </w:r>
      <w:r w:rsidR="0050575B" w:rsidRPr="0050575B">
        <w:rPr>
          <w:rFonts w:eastAsia="Times New Roman" w:cs="Arial"/>
          <w:sz w:val="32"/>
          <w:szCs w:val="32"/>
        </w:rPr>
        <w:t>” and, “</w:t>
      </w:r>
      <w:r w:rsidR="0050575B" w:rsidRPr="0050575B">
        <w:rPr>
          <w:sz w:val="32"/>
          <w:szCs w:val="32"/>
        </w:rPr>
        <w:t>. The road is wide-open for further decli</w:t>
      </w:r>
      <w:r w:rsidR="0050575B" w:rsidRPr="0050575B">
        <w:rPr>
          <w:sz w:val="32"/>
          <w:szCs w:val="32"/>
        </w:rPr>
        <w:t xml:space="preserve">ne.” He </w:t>
      </w:r>
      <w:r w:rsidR="0050575B">
        <w:rPr>
          <w:sz w:val="32"/>
          <w:szCs w:val="32"/>
        </w:rPr>
        <w:t xml:space="preserve">further </w:t>
      </w:r>
      <w:r w:rsidR="0050575B" w:rsidRPr="0050575B">
        <w:rPr>
          <w:sz w:val="32"/>
          <w:szCs w:val="32"/>
        </w:rPr>
        <w:t xml:space="preserve">highlights support at 1.1047. </w:t>
      </w:r>
    </w:p>
    <w:p w:rsidR="0050575B" w:rsidRDefault="004D4561" w:rsidP="0050575B">
      <w:pPr>
        <w:rPr>
          <w:sz w:val="32"/>
          <w:szCs w:val="32"/>
        </w:rPr>
      </w:pPr>
      <w:r>
        <w:rPr>
          <w:sz w:val="32"/>
          <w:szCs w:val="32"/>
        </w:rPr>
        <w:t>Pic</w:t>
      </w:r>
    </w:p>
    <w:p w:rsidR="004D4561" w:rsidRPr="00CF1CDD" w:rsidRDefault="004D4561" w:rsidP="004D4561">
      <w:pPr>
        <w:rPr>
          <w:b/>
          <w:sz w:val="28"/>
          <w:szCs w:val="28"/>
        </w:rPr>
      </w:pPr>
      <w:r w:rsidRPr="00CF1CDD">
        <w:rPr>
          <w:b/>
          <w:sz w:val="28"/>
          <w:szCs w:val="28"/>
        </w:rPr>
        <w:t xml:space="preserve">ECB </w:t>
      </w:r>
      <w:r>
        <w:rPr>
          <w:b/>
          <w:sz w:val="28"/>
          <w:szCs w:val="28"/>
        </w:rPr>
        <w:t>Policy m</w:t>
      </w:r>
      <w:r w:rsidRPr="00CF1CDD">
        <w:rPr>
          <w:b/>
          <w:sz w:val="28"/>
          <w:szCs w:val="28"/>
        </w:rPr>
        <w:t>e</w:t>
      </w:r>
      <w:r>
        <w:rPr>
          <w:b/>
          <w:sz w:val="28"/>
          <w:szCs w:val="28"/>
        </w:rPr>
        <w:t>eting in focus</w:t>
      </w:r>
      <w:bookmarkStart w:id="0" w:name="_GoBack"/>
      <w:bookmarkEnd w:id="0"/>
    </w:p>
    <w:p w:rsidR="004D4561" w:rsidRDefault="004D4561" w:rsidP="004D4561">
      <w:pPr>
        <w:rPr>
          <w:sz w:val="28"/>
          <w:szCs w:val="28"/>
        </w:rPr>
      </w:pPr>
      <w:r>
        <w:rPr>
          <w:sz w:val="28"/>
          <w:szCs w:val="28"/>
        </w:rPr>
        <w:t xml:space="preserve">The ECB meeting on Thursday is </w:t>
      </w:r>
      <w:r>
        <w:rPr>
          <w:sz w:val="28"/>
          <w:szCs w:val="28"/>
        </w:rPr>
        <w:t>most significant data release for</w:t>
      </w:r>
      <w:r>
        <w:rPr>
          <w:sz w:val="28"/>
          <w:szCs w:val="28"/>
        </w:rPr>
        <w:t xml:space="preserve"> the week ahead. </w:t>
      </w:r>
    </w:p>
    <w:p w:rsidR="004D4561" w:rsidRPr="003D7EBC" w:rsidRDefault="004D4561" w:rsidP="004D4561">
      <w:pPr>
        <w:rPr>
          <w:sz w:val="28"/>
          <w:szCs w:val="28"/>
        </w:rPr>
      </w:pPr>
      <w:r>
        <w:rPr>
          <w:sz w:val="28"/>
          <w:szCs w:val="28"/>
        </w:rPr>
        <w:t xml:space="preserve">Most analysts do not expect more stimulus in September despite the recent set of inflation figures which showed a slowdown in inflation from 0.9% to 0.8% in </w:t>
      </w:r>
      <w:r w:rsidRPr="003D7EBC">
        <w:rPr>
          <w:sz w:val="28"/>
          <w:szCs w:val="28"/>
        </w:rPr>
        <w:t xml:space="preserve">July. </w:t>
      </w:r>
    </w:p>
    <w:p w:rsidR="004D4561" w:rsidRPr="003D7EBC" w:rsidRDefault="004D4561" w:rsidP="004D4561">
      <w:pPr>
        <w:rPr>
          <w:sz w:val="28"/>
          <w:szCs w:val="28"/>
        </w:rPr>
      </w:pPr>
      <w:r w:rsidRPr="003D7EBC">
        <w:rPr>
          <w:sz w:val="28"/>
          <w:szCs w:val="28"/>
        </w:rPr>
        <w:t>“</w:t>
      </w:r>
      <w:r w:rsidRPr="003D7EBC">
        <w:rPr>
          <w:rStyle w:val="Strong"/>
          <w:sz w:val="28"/>
          <w:szCs w:val="28"/>
        </w:rPr>
        <w:t xml:space="preserve">The European Central Bank's </w:t>
      </w:r>
      <w:hyperlink r:id="rId6" w:history="1">
        <w:r w:rsidRPr="003D7EBC">
          <w:rPr>
            <w:rStyle w:val="Hyperlink"/>
            <w:b/>
            <w:bCs/>
            <w:sz w:val="28"/>
            <w:szCs w:val="28"/>
          </w:rPr>
          <w:t>monetary policy announcement</w:t>
        </w:r>
      </w:hyperlink>
      <w:r w:rsidRPr="003D7EBC">
        <w:rPr>
          <w:rStyle w:val="Strong"/>
          <w:sz w:val="28"/>
          <w:szCs w:val="28"/>
        </w:rPr>
        <w:t xml:space="preserve"> is the most important event risk next week. </w:t>
      </w:r>
      <w:r w:rsidRPr="003D7EBC">
        <w:rPr>
          <w:sz w:val="28"/>
          <w:szCs w:val="28"/>
        </w:rPr>
        <w:t xml:space="preserve">While no immediate changes in monetary policy is expected, ECB President </w:t>
      </w:r>
      <w:hyperlink r:id="rId7" w:history="1">
        <w:r w:rsidRPr="003D7EBC">
          <w:rPr>
            <w:rStyle w:val="Hyperlink"/>
            <w:sz w:val="28"/>
            <w:szCs w:val="28"/>
          </w:rPr>
          <w:t>Draghi</w:t>
        </w:r>
      </w:hyperlink>
      <w:r w:rsidRPr="003D7EBC">
        <w:rPr>
          <w:sz w:val="28"/>
          <w:szCs w:val="28"/>
        </w:rPr>
        <w:t xml:space="preserve"> is expected to remind investors that inflation is low, the economy is weak and easier monetary policy may be needed.” Said BK Asset Management’s Kathy Lien about the meeting.</w:t>
      </w:r>
    </w:p>
    <w:p w:rsidR="004D4561" w:rsidRPr="003D7EBC" w:rsidRDefault="004D4561" w:rsidP="004D4561">
      <w:pPr>
        <w:rPr>
          <w:sz w:val="28"/>
          <w:szCs w:val="28"/>
        </w:rPr>
      </w:pPr>
      <w:r w:rsidRPr="003D7EBC">
        <w:rPr>
          <w:sz w:val="28"/>
          <w:szCs w:val="28"/>
        </w:rPr>
        <w:t>Elsewhere analy</w:t>
      </w:r>
      <w:r>
        <w:rPr>
          <w:sz w:val="28"/>
          <w:szCs w:val="28"/>
        </w:rPr>
        <w:t xml:space="preserve">sts at TD Securities </w:t>
      </w:r>
      <w:proofErr w:type="spellStart"/>
      <w:r>
        <w:rPr>
          <w:sz w:val="28"/>
          <w:szCs w:val="28"/>
        </w:rPr>
        <w:t>echoe</w:t>
      </w:r>
      <w:proofErr w:type="spellEnd"/>
      <w:r w:rsidRPr="003D7EBC">
        <w:rPr>
          <w:sz w:val="28"/>
          <w:szCs w:val="28"/>
        </w:rPr>
        <w:t xml:space="preserve"> Lien</w:t>
      </w:r>
      <w:r>
        <w:rPr>
          <w:sz w:val="28"/>
          <w:szCs w:val="28"/>
        </w:rPr>
        <w:t>’s sentiments</w:t>
      </w:r>
      <w:r w:rsidRPr="003D7EBC">
        <w:rPr>
          <w:sz w:val="28"/>
          <w:szCs w:val="28"/>
        </w:rPr>
        <w:t xml:space="preserve">: </w:t>
      </w:r>
    </w:p>
    <w:p w:rsidR="004D4561" w:rsidRPr="003D7EBC" w:rsidRDefault="004D4561" w:rsidP="004D4561">
      <w:pPr>
        <w:rPr>
          <w:sz w:val="28"/>
          <w:szCs w:val="28"/>
        </w:rPr>
      </w:pPr>
      <w:r w:rsidRPr="003D7EBC">
        <w:rPr>
          <w:sz w:val="28"/>
          <w:szCs w:val="28"/>
        </w:rPr>
        <w:t>“</w:t>
      </w:r>
      <w:r w:rsidRPr="003D7EBC">
        <w:rPr>
          <w:rFonts w:cs="Arial"/>
          <w:color w:val="000000"/>
          <w:sz w:val="28"/>
          <w:szCs w:val="28"/>
        </w:rPr>
        <w:t xml:space="preserve">While we look for the ECB to ease further before the end of the year, we don’t think that it’s going to happen in September, which should lead to an initial hawkish market reaction with the </w:t>
      </w:r>
      <w:r w:rsidRPr="003D7EBC">
        <w:rPr>
          <w:rStyle w:val="aqj"/>
          <w:rFonts w:cs="Arial"/>
          <w:color w:val="000000"/>
          <w:sz w:val="28"/>
          <w:szCs w:val="28"/>
        </w:rPr>
        <w:t>12:45pm BST</w:t>
      </w:r>
      <w:r w:rsidRPr="003D7EBC">
        <w:rPr>
          <w:rFonts w:cs="Arial"/>
          <w:color w:val="000000"/>
          <w:sz w:val="28"/>
          <w:szCs w:val="28"/>
        </w:rPr>
        <w:t xml:space="preserve"> rate decision. However, we do think that President Draghi will say enough during the opening statement and press conference to suggest that a QE extension at the very least is on the way”. </w:t>
      </w:r>
      <w:r w:rsidRPr="003D7EBC">
        <w:rPr>
          <w:sz w:val="28"/>
          <w:szCs w:val="28"/>
        </w:rPr>
        <w:t xml:space="preserve"> </w:t>
      </w:r>
    </w:p>
    <w:p w:rsidR="004D4561" w:rsidRDefault="004D4561" w:rsidP="004D4561">
      <w:pPr>
        <w:rPr>
          <w:sz w:val="28"/>
          <w:szCs w:val="28"/>
        </w:rPr>
      </w:pPr>
      <w:r>
        <w:rPr>
          <w:sz w:val="28"/>
          <w:szCs w:val="28"/>
        </w:rPr>
        <w:t xml:space="preserve">For the US dollar the main focus in the week ahead will be how Fed officials respond to the recent Non-Farm Payrolls release. </w:t>
      </w:r>
    </w:p>
    <w:p w:rsidR="004D4561" w:rsidRDefault="004D4561" w:rsidP="004D4561">
      <w:pPr>
        <w:rPr>
          <w:sz w:val="28"/>
          <w:szCs w:val="28"/>
        </w:rPr>
      </w:pPr>
      <w:r>
        <w:rPr>
          <w:sz w:val="28"/>
          <w:szCs w:val="28"/>
        </w:rPr>
        <w:t xml:space="preserve">San Francisco Fed’s Williams is first up to discuss his views on policy, with analysts looking for a possible shift in stance as a result of NFPs. </w:t>
      </w:r>
    </w:p>
    <w:p w:rsidR="004D4561" w:rsidRDefault="004D4561" w:rsidP="004D4561">
      <w:pPr>
        <w:rPr>
          <w:sz w:val="28"/>
          <w:szCs w:val="28"/>
        </w:rPr>
      </w:pPr>
      <w:r>
        <w:rPr>
          <w:sz w:val="28"/>
          <w:szCs w:val="28"/>
        </w:rPr>
        <w:t xml:space="preserve">It is not clear how the market took the NFP undershoot as the dollar actually rose in several pairs – such as versus the yen but fell versus the stronger pound. </w:t>
      </w:r>
    </w:p>
    <w:p w:rsidR="004D4561" w:rsidRDefault="004D4561" w:rsidP="004D4561">
      <w:pPr>
        <w:rPr>
          <w:sz w:val="28"/>
          <w:szCs w:val="28"/>
        </w:rPr>
      </w:pPr>
      <w:r>
        <w:rPr>
          <w:sz w:val="28"/>
          <w:szCs w:val="28"/>
        </w:rPr>
        <w:t xml:space="preserve">Also, whilst the data led to a fall in the probability of the Fed raising interest rates in September, it increased the chances of a December hike from 42% to 44% for 0.25% alone and over 50% for 0.25% hike or more. </w:t>
      </w:r>
    </w:p>
    <w:p w:rsidR="004D4561" w:rsidRDefault="009B2E8B" w:rsidP="004D4561">
      <w:pPr>
        <w:rPr>
          <w:sz w:val="28"/>
          <w:szCs w:val="28"/>
        </w:rPr>
      </w:pPr>
      <w:r>
        <w:rPr>
          <w:sz w:val="28"/>
          <w:szCs w:val="28"/>
        </w:rPr>
        <w:t xml:space="preserve">In terms of new data in the week ahead, the main focus will be </w:t>
      </w:r>
      <w:r>
        <w:rPr>
          <w:sz w:val="28"/>
          <w:szCs w:val="28"/>
        </w:rPr>
        <w:t>ISM Non-Manufacturing PMI, which is expected to remain at 55.5 in the month of August</w:t>
      </w:r>
      <w:r>
        <w:rPr>
          <w:sz w:val="28"/>
          <w:szCs w:val="28"/>
        </w:rPr>
        <w:t>, and is seen as more likely to surprise to the upside than downside, by Nordea Bank</w:t>
      </w:r>
      <w:r>
        <w:rPr>
          <w:sz w:val="28"/>
          <w:szCs w:val="28"/>
        </w:rPr>
        <w:t>.</w:t>
      </w:r>
    </w:p>
    <w:p w:rsidR="009B2E8B" w:rsidRPr="00A44EC0" w:rsidRDefault="009B2E8B" w:rsidP="009B2E8B">
      <w:pPr>
        <w:rPr>
          <w:sz w:val="28"/>
          <w:szCs w:val="28"/>
        </w:rPr>
      </w:pPr>
      <w:r w:rsidRPr="00A44EC0">
        <w:rPr>
          <w:sz w:val="28"/>
          <w:szCs w:val="28"/>
        </w:rPr>
        <w:t xml:space="preserve">Also out is the Fed’s economic analysis called the ‘Beige Book’; of this analysts at TD Securities said:  </w:t>
      </w:r>
    </w:p>
    <w:p w:rsidR="009B2E8B" w:rsidRDefault="009B2E8B" w:rsidP="009B2E8B">
      <w:pPr>
        <w:rPr>
          <w:rFonts w:cs="Arial"/>
          <w:sz w:val="28"/>
          <w:szCs w:val="28"/>
        </w:rPr>
      </w:pPr>
      <w:r w:rsidRPr="00A44EC0">
        <w:rPr>
          <w:sz w:val="28"/>
          <w:szCs w:val="28"/>
        </w:rPr>
        <w:t>“</w:t>
      </w:r>
      <w:r w:rsidRPr="00A44EC0">
        <w:rPr>
          <w:rFonts w:cs="Arial"/>
          <w:sz w:val="28"/>
          <w:szCs w:val="28"/>
        </w:rPr>
        <w:t xml:space="preserve">We expect the tone of the report to underscore the relatively subdued economic backdrop, as the upbeat assessment on </w:t>
      </w:r>
      <w:proofErr w:type="spellStart"/>
      <w:r w:rsidRPr="00A44EC0">
        <w:rPr>
          <w:rFonts w:cs="Arial"/>
          <w:sz w:val="28"/>
          <w:szCs w:val="28"/>
        </w:rPr>
        <w:t>labor</w:t>
      </w:r>
      <w:proofErr w:type="spellEnd"/>
      <w:r w:rsidRPr="00A44EC0">
        <w:rPr>
          <w:rFonts w:cs="Arial"/>
          <w:sz w:val="28"/>
          <w:szCs w:val="28"/>
        </w:rPr>
        <w:t xml:space="preserve"> market and consumer spending activity should be partially offset by the continued weakness in business capital investment activity and intentions.</w:t>
      </w:r>
      <w:r>
        <w:rPr>
          <w:rFonts w:cs="Arial"/>
          <w:sz w:val="28"/>
          <w:szCs w:val="28"/>
        </w:rPr>
        <w:t>”</w:t>
      </w:r>
    </w:p>
    <w:p w:rsidR="009B2E8B" w:rsidRPr="00110134" w:rsidRDefault="009B2E8B" w:rsidP="004D4561">
      <w:pPr>
        <w:rPr>
          <w:sz w:val="28"/>
          <w:szCs w:val="28"/>
        </w:rPr>
      </w:pPr>
    </w:p>
    <w:p w:rsidR="004D4561" w:rsidRPr="0050575B" w:rsidRDefault="004D4561" w:rsidP="0050575B">
      <w:pPr>
        <w:rPr>
          <w:sz w:val="32"/>
          <w:szCs w:val="32"/>
        </w:rPr>
      </w:pPr>
    </w:p>
    <w:p w:rsidR="0050575B" w:rsidRPr="0050575B" w:rsidRDefault="0050575B">
      <w:pPr>
        <w:rPr>
          <w:sz w:val="32"/>
          <w:szCs w:val="32"/>
        </w:rPr>
      </w:pPr>
    </w:p>
    <w:sectPr w:rsidR="0050575B" w:rsidRPr="005057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B46936"/>
    <w:rsid w:val="004D4561"/>
    <w:rsid w:val="0050575B"/>
    <w:rsid w:val="007E3CE1"/>
    <w:rsid w:val="00932A26"/>
    <w:rsid w:val="009B2E8B"/>
    <w:rsid w:val="009F19D8"/>
    <w:rsid w:val="00A03350"/>
    <w:rsid w:val="00B46936"/>
    <w:rsid w:val="00C61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ED0A"/>
  <w15:docId w15:val="{654E752B-A1A3-40D6-8389-03972F4F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GB" w:eastAsia="en-GB" w:bidi="ar-SA"/>
      </w:rPr>
    </w:rPrDefault>
    <w:pPrDefault>
      <w:pPr>
        <w:spacing w:after="200"/>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sdException w:name="Mention" w:semiHidden="1"/>
    <w:lsdException w:name="Smart Hyperlink"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 w:type="character" w:customStyle="1" w:styleId="aqpopupwrapper">
    <w:name w:val="aqpopupwrapper"/>
    <w:basedOn w:val="DefaultParagraphFont"/>
    <w:rsid w:val="004D4561"/>
  </w:style>
  <w:style w:type="character" w:styleId="Hyperlink">
    <w:name w:val="Hyperlink"/>
    <w:basedOn w:val="DefaultParagraphFont"/>
    <w:uiPriority w:val="99"/>
    <w:semiHidden/>
    <w:unhideWhenUsed/>
    <w:rsid w:val="004D4561"/>
    <w:rPr>
      <w:color w:val="0000FF"/>
      <w:u w:val="single"/>
    </w:rPr>
  </w:style>
  <w:style w:type="character" w:customStyle="1" w:styleId="aqj">
    <w:name w:val="aqj"/>
    <w:basedOn w:val="DefaultParagraphFont"/>
    <w:rsid w:val="004D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85416">
      <w:bodyDiv w:val="1"/>
      <w:marLeft w:val="0"/>
      <w:marRight w:val="0"/>
      <w:marTop w:val="0"/>
      <w:marBottom w:val="0"/>
      <w:divBdr>
        <w:top w:val="none" w:sz="0" w:space="0" w:color="auto"/>
        <w:left w:val="none" w:sz="0" w:space="0" w:color="auto"/>
        <w:bottom w:val="none" w:sz="0" w:space="0" w:color="auto"/>
        <w:right w:val="none" w:sz="0" w:space="0" w:color="auto"/>
      </w:divBdr>
      <w:divsChild>
        <w:div w:id="1589120214">
          <w:marLeft w:val="0"/>
          <w:marRight w:val="0"/>
          <w:marTop w:val="0"/>
          <w:marBottom w:val="0"/>
          <w:divBdr>
            <w:top w:val="none" w:sz="0" w:space="0" w:color="auto"/>
            <w:left w:val="none" w:sz="0" w:space="0" w:color="auto"/>
            <w:bottom w:val="none" w:sz="0" w:space="0" w:color="auto"/>
            <w:right w:val="none" w:sz="0" w:space="0" w:color="auto"/>
          </w:divBdr>
        </w:div>
        <w:div w:id="139882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vesting.com/economic-calendar/ecb-president-draghi-speaks-5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investing.com/economic-calendar/interest-rate-decision-16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t\AppData\Roaming\Microsoft\Templates\Blog%20po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512082"/>
        <w:category>
          <w:name w:val="General"/>
          <w:gallery w:val="placeholder"/>
        </w:category>
        <w:types>
          <w:type w:val="bbPlcHdr"/>
        </w:types>
        <w:behaviors>
          <w:behavior w:val="content"/>
        </w:behaviors>
        <w:guid w:val="{7CEC6BFF-5C68-47B7-BA97-01BF775C55B0}"/>
      </w:docPartPr>
      <w:docPartBody>
        <w:p w:rsidR="00000000" w:rsidRDefault="00A647FF">
          <w:r w:rsidRPr="008C5938">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FF"/>
    <w:rsid w:val="00A647FF"/>
    <w:rsid w:val="00E24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47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logPostInfo xmlns="http://www.microsoft.com/Office/Word/BlogTool">
  <PostTitle>Euro to US Dollar: Forecast for the Week Ahead </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5D1E2072-A7E3-4DAE-9149-608034D634FC}">
  <ds:schemaRefs>
    <ds:schemaRef ds:uri="http://schemas.microsoft.com/sharepoint/v3/contenttype/forms"/>
  </ds:schemaRefs>
</ds:datastoreItem>
</file>

<file path=customXml/itemProps2.xml><?xml version="1.0" encoding="utf-8"?>
<ds:datastoreItem xmlns:ds="http://schemas.openxmlformats.org/officeDocument/2006/customXml" ds:itemID="{5F329CAD-B019-4FA6-9FEF-74898909AD20}">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 post</Template>
  <TotalTime>44</TotalTime>
  <Pages>1</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4</cp:revision>
  <dcterms:created xsi:type="dcterms:W3CDTF">2016-09-03T17:27:00Z</dcterms:created>
  <dcterms:modified xsi:type="dcterms:W3CDTF">2016-09-03T18:11:00Z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