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EastAsia" w:hAnsiTheme="minorHAnsi" w:cstheme="minorBidi"/>
          <w:b w:val="0"/>
          <w:bCs w:val="0"/>
          <w:color w:val="auto"/>
          <w:sz w:val="2"/>
          <w:szCs w:val="2"/>
        </w:rPr>
        <w:id w:val="89512093"/>
        <w:lock w:val="sdtContentLocked"/>
        <w:group/>
      </w:sdtPr>
      <w:sdtEndPr/>
      <w:sdtContent>
        <w:sdt>
          <w:sdtPr>
            <w:alias w:val="Post Title"/>
            <w:id w:val="89512082"/>
            <w:placeholder>
              <w:docPart w:val="89512082"/>
            </w:placeholder>
            <w:dataBinding w:xpath="/ns0:BlogPostInfo/ns0:PostTitle" w:storeItemID="{5F329CAD-B019-4FA6-9FEF-74898909AD20}"/>
            <w:text/>
          </w:sdtPr>
          <w:sdtEndPr/>
          <w:sdtContent>
            <w:p w:rsidR="00D928E8" w:rsidRDefault="001176C4">
              <w:pPr>
                <w:pStyle w:val="Publishwithline"/>
              </w:pPr>
              <w:r>
                <w:t xml:space="preserve">Outlook for Australian Dollar </w:t>
              </w:r>
              <w:r w:rsidR="00E96FD1">
                <w:t xml:space="preserve">Upbeat as Charts Reflect China Optimism </w:t>
              </w:r>
            </w:p>
          </w:sdtContent>
        </w:sdt>
        <w:p w:rsidR="00D928E8" w:rsidRDefault="00D928E8">
          <w:pPr>
            <w:pStyle w:val="underline"/>
          </w:pPr>
        </w:p>
        <w:p w:rsidR="00D928E8" w:rsidRDefault="00604D57">
          <w:pPr>
            <w:pStyle w:val="PadderBetweenControlandBody"/>
          </w:pPr>
        </w:p>
      </w:sdtContent>
    </w:sdt>
    <w:p w:rsidR="00D928E8" w:rsidRPr="00360A61" w:rsidRDefault="00E96FD1">
      <w:pPr>
        <w:rPr>
          <w:sz w:val="28"/>
          <w:szCs w:val="28"/>
        </w:rPr>
      </w:pPr>
      <w:r>
        <w:rPr>
          <w:sz w:val="28"/>
          <w:szCs w:val="28"/>
        </w:rPr>
        <w:t xml:space="preserve">The charts are showing a renaissance of the Aussie’s previous up-trend due to unexpectedly positive China house price data, which infers demand for Aussie construction supplies will remain positive going forward. </w:t>
      </w:r>
    </w:p>
    <w:p w:rsidR="00E96FD1" w:rsidRDefault="00E96FD1" w:rsidP="00CA73D9">
      <w:pPr>
        <w:spacing w:after="0"/>
        <w:rPr>
          <w:sz w:val="28"/>
          <w:szCs w:val="28"/>
        </w:rPr>
      </w:pPr>
      <w:r>
        <w:rPr>
          <w:sz w:val="28"/>
          <w:szCs w:val="28"/>
        </w:rPr>
        <w:t xml:space="preserve">The AUD/USD pair is rising up strongly after a brief stumble at the end of August and start of September. </w:t>
      </w:r>
    </w:p>
    <w:p w:rsidR="00E96FD1" w:rsidRDefault="00E96FD1" w:rsidP="00CA73D9">
      <w:pPr>
        <w:spacing w:after="0"/>
        <w:rPr>
          <w:sz w:val="28"/>
          <w:szCs w:val="28"/>
        </w:rPr>
      </w:pPr>
    </w:p>
    <w:p w:rsidR="00E96FD1" w:rsidRDefault="00E96FD1" w:rsidP="00CA73D9">
      <w:pPr>
        <w:spacing w:after="0"/>
        <w:rPr>
          <w:sz w:val="28"/>
          <w:szCs w:val="28"/>
        </w:rPr>
      </w:pPr>
      <w:r>
        <w:rPr>
          <w:sz w:val="28"/>
          <w:szCs w:val="28"/>
        </w:rPr>
        <w:t xml:space="preserve">Analysts at Citibank put most of the gains down to the sharp weakening in US August Services data, which showed the index decline to its lowest level since 2010 (services account for 75% of US GDP). </w:t>
      </w:r>
    </w:p>
    <w:p w:rsidR="00E96FD1" w:rsidRDefault="00E96FD1" w:rsidP="00CA73D9">
      <w:pPr>
        <w:spacing w:after="0"/>
        <w:rPr>
          <w:sz w:val="28"/>
          <w:szCs w:val="28"/>
        </w:rPr>
      </w:pPr>
    </w:p>
    <w:p w:rsidR="00E96FD1" w:rsidRPr="00E96FD1" w:rsidRDefault="00E96FD1" w:rsidP="00CA73D9">
      <w:pPr>
        <w:spacing w:after="0"/>
        <w:rPr>
          <w:sz w:val="28"/>
          <w:szCs w:val="28"/>
        </w:rPr>
      </w:pPr>
      <w:r>
        <w:rPr>
          <w:sz w:val="28"/>
          <w:szCs w:val="28"/>
        </w:rPr>
        <w:t xml:space="preserve">The result further dashed hopes of the Fed raising interest rates in September, even bringing into question another rate hike at all this year. </w:t>
      </w:r>
    </w:p>
    <w:p w:rsidR="00E96FD1" w:rsidRDefault="00E96FD1" w:rsidP="00CA73D9">
      <w:pPr>
        <w:spacing w:after="0"/>
      </w:pPr>
    </w:p>
    <w:p w:rsidR="00E96FD1" w:rsidRDefault="00E96FD1" w:rsidP="00CA73D9">
      <w:pPr>
        <w:spacing w:after="0"/>
        <w:rPr>
          <w:rFonts w:ascii="Arial" w:eastAsia="Times New Roman" w:hAnsi="Arial" w:cs="Arial"/>
          <w:sz w:val="20"/>
        </w:rPr>
      </w:pPr>
      <w:r>
        <w:rPr>
          <w:rFonts w:ascii="Arial" w:eastAsia="Times New Roman" w:hAnsi="Arial" w:cs="Arial"/>
          <w:sz w:val="20"/>
        </w:rPr>
        <w:t xml:space="preserve"> </w:t>
      </w:r>
    </w:p>
    <w:p w:rsidR="00CA73D9" w:rsidRPr="00AC73DD" w:rsidRDefault="00CA73D9" w:rsidP="00CA73D9">
      <w:pPr>
        <w:spacing w:after="0"/>
        <w:rPr>
          <w:rFonts w:ascii="Arial" w:eastAsia="Times New Roman" w:hAnsi="Arial" w:cs="Arial"/>
          <w:sz w:val="28"/>
          <w:szCs w:val="28"/>
        </w:rPr>
      </w:pPr>
      <w:r w:rsidRPr="00AC73DD">
        <w:rPr>
          <w:rFonts w:ascii="Arial" w:eastAsia="Times New Roman" w:hAnsi="Arial" w:cs="Arial"/>
          <w:sz w:val="28"/>
          <w:szCs w:val="28"/>
        </w:rPr>
        <w:t>“USD t</w:t>
      </w:r>
      <w:r w:rsidRPr="00CA73D9">
        <w:rPr>
          <w:rFonts w:ascii="Arial" w:eastAsia="Times New Roman" w:hAnsi="Arial" w:cs="Arial"/>
          <w:sz w:val="28"/>
          <w:szCs w:val="28"/>
        </w:rPr>
        <w:t>umbles</w:t>
      </w:r>
      <w:r w:rsidRPr="00AC73DD">
        <w:rPr>
          <w:rFonts w:ascii="Arial" w:eastAsia="Times New Roman" w:hAnsi="Arial" w:cs="Arial"/>
          <w:sz w:val="28"/>
          <w:szCs w:val="28"/>
        </w:rPr>
        <w:t xml:space="preserve"> </w:t>
      </w:r>
      <w:r w:rsidRPr="00CA73D9">
        <w:rPr>
          <w:rFonts w:ascii="Arial" w:eastAsia="Times New Roman" w:hAnsi="Arial" w:cs="Arial"/>
          <w:sz w:val="28"/>
          <w:szCs w:val="28"/>
        </w:rPr>
        <w:t xml:space="preserve">across the board </w:t>
      </w:r>
      <w:r w:rsidRPr="00AC73DD">
        <w:rPr>
          <w:rFonts w:ascii="Arial" w:eastAsia="Times New Roman" w:hAnsi="Arial" w:cs="Arial"/>
          <w:sz w:val="28"/>
          <w:szCs w:val="28"/>
        </w:rPr>
        <w:t xml:space="preserve">overnight as markets make a decisive shift towards December as the timing of the next fed hike. This follows sharply weaker US August ISM Services print (services account for roughly 75% of value added in US GDP), with the index declining to its lowest level since early 2010 accompanied by a sharp dip in key sectors (employment business activity and new orders). Market sentiment now appears to be falling in line with the Citi Economics call for the next Fed hike to come in December.” </w:t>
      </w:r>
      <w:r w:rsidR="00AC73DD">
        <w:rPr>
          <w:rFonts w:ascii="Arial" w:eastAsia="Times New Roman" w:hAnsi="Arial" w:cs="Arial"/>
          <w:sz w:val="28"/>
          <w:szCs w:val="28"/>
        </w:rPr>
        <w:t xml:space="preserve">Said Citi. </w:t>
      </w:r>
    </w:p>
    <w:p w:rsidR="001176C4" w:rsidRDefault="001176C4"/>
    <w:p w:rsidR="001176C4" w:rsidRPr="001176C4" w:rsidRDefault="00AC73DD" w:rsidP="001176C4">
      <w:pPr>
        <w:spacing w:after="0"/>
        <w:rPr>
          <w:rFonts w:ascii="Arial" w:eastAsia="Times New Roman" w:hAnsi="Arial" w:cs="Arial"/>
          <w:sz w:val="28"/>
          <w:szCs w:val="28"/>
        </w:rPr>
      </w:pPr>
      <w:r w:rsidRPr="00604D57">
        <w:rPr>
          <w:rFonts w:ascii="Arial" w:eastAsia="Times New Roman" w:hAnsi="Arial" w:cs="Arial"/>
          <w:sz w:val="28"/>
          <w:szCs w:val="28"/>
        </w:rPr>
        <w:t>The Aussie side of the pair, meanwhile is showing strength after “</w:t>
      </w:r>
      <w:r w:rsidR="001176C4" w:rsidRPr="001176C4">
        <w:rPr>
          <w:rFonts w:ascii="Arial" w:eastAsia="Times New Roman" w:hAnsi="Arial" w:cs="Arial"/>
          <w:sz w:val="28"/>
          <w:szCs w:val="28"/>
        </w:rPr>
        <w:t>Weak USD and upbeat China's data may underpin AUD</w:t>
      </w:r>
      <w:r w:rsidR="001176C4" w:rsidRPr="00604D57">
        <w:rPr>
          <w:rFonts w:ascii="Arial" w:eastAsia="Times New Roman" w:hAnsi="Arial" w:cs="Arial"/>
          <w:sz w:val="28"/>
          <w:szCs w:val="28"/>
        </w:rPr>
        <w:t xml:space="preserve"> </w:t>
      </w:r>
      <w:r w:rsidR="001176C4" w:rsidRPr="001176C4">
        <w:rPr>
          <w:rFonts w:ascii="Arial" w:eastAsia="Times New Roman" w:hAnsi="Arial" w:cs="Arial"/>
          <w:sz w:val="28"/>
          <w:szCs w:val="28"/>
        </w:rPr>
        <w:t>investment sentiment</w:t>
      </w:r>
      <w:r w:rsidR="001176C4" w:rsidRPr="00604D57">
        <w:rPr>
          <w:rFonts w:ascii="Arial" w:eastAsia="Times New Roman" w:hAnsi="Arial" w:cs="Arial"/>
          <w:sz w:val="28"/>
          <w:szCs w:val="28"/>
        </w:rPr>
        <w:t>.”</w:t>
      </w:r>
    </w:p>
    <w:p w:rsidR="001176C4" w:rsidRPr="00604D57" w:rsidRDefault="001176C4">
      <w:pPr>
        <w:rPr>
          <w:sz w:val="28"/>
          <w:szCs w:val="28"/>
        </w:rPr>
      </w:pPr>
    </w:p>
    <w:p w:rsidR="00AC73DD" w:rsidRPr="00604D57" w:rsidRDefault="00AC73DD">
      <w:pPr>
        <w:rPr>
          <w:sz w:val="28"/>
          <w:szCs w:val="28"/>
        </w:rPr>
      </w:pPr>
      <w:r w:rsidRPr="00604D57">
        <w:rPr>
          <w:sz w:val="28"/>
          <w:szCs w:val="28"/>
        </w:rPr>
        <w:t xml:space="preserve">Citi’s analysts also cite RBA “inaction” as another reason for the rise.  </w:t>
      </w:r>
    </w:p>
    <w:p w:rsidR="001176C4" w:rsidRPr="001176C4" w:rsidRDefault="001176C4" w:rsidP="001176C4">
      <w:pPr>
        <w:spacing w:after="0"/>
        <w:rPr>
          <w:rFonts w:ascii="Arial" w:eastAsia="Times New Roman" w:hAnsi="Arial" w:cs="Arial"/>
          <w:sz w:val="28"/>
          <w:szCs w:val="28"/>
        </w:rPr>
      </w:pPr>
      <w:r w:rsidRPr="00604D57">
        <w:rPr>
          <w:rFonts w:ascii="Arial" w:eastAsia="Times New Roman" w:hAnsi="Arial" w:cs="Arial"/>
          <w:sz w:val="28"/>
          <w:szCs w:val="28"/>
        </w:rPr>
        <w:t>“</w:t>
      </w:r>
      <w:r w:rsidRPr="001176C4">
        <w:rPr>
          <w:rFonts w:ascii="Arial" w:eastAsia="Times New Roman" w:hAnsi="Arial" w:cs="Arial"/>
          <w:sz w:val="28"/>
          <w:szCs w:val="28"/>
        </w:rPr>
        <w:t>US job data was not weak enough to make</w:t>
      </w:r>
      <w:r w:rsidRPr="00604D57">
        <w:rPr>
          <w:rFonts w:ascii="Arial" w:eastAsia="Times New Roman" w:hAnsi="Arial" w:cs="Arial"/>
          <w:sz w:val="28"/>
          <w:szCs w:val="28"/>
        </w:rPr>
        <w:t xml:space="preserve"> </w:t>
      </w:r>
      <w:r w:rsidRPr="001176C4">
        <w:rPr>
          <w:rFonts w:ascii="Arial" w:eastAsia="Times New Roman" w:hAnsi="Arial" w:cs="Arial"/>
          <w:sz w:val="28"/>
          <w:szCs w:val="28"/>
        </w:rPr>
        <w:t>market risks surge. Together with upbeat China manufacturing</w:t>
      </w:r>
      <w:r w:rsidRPr="00604D57">
        <w:rPr>
          <w:rFonts w:ascii="Arial" w:eastAsia="Times New Roman" w:hAnsi="Arial" w:cs="Arial"/>
          <w:sz w:val="28"/>
          <w:szCs w:val="28"/>
        </w:rPr>
        <w:t xml:space="preserve"> </w:t>
      </w:r>
      <w:r w:rsidRPr="001176C4">
        <w:rPr>
          <w:rFonts w:ascii="Arial" w:eastAsia="Times New Roman" w:hAnsi="Arial" w:cs="Arial"/>
          <w:sz w:val="28"/>
          <w:szCs w:val="28"/>
        </w:rPr>
        <w:t>PMI and possible inaction of the RBA may underpin AUD</w:t>
      </w:r>
      <w:r w:rsidRPr="00604D57">
        <w:rPr>
          <w:rFonts w:ascii="Arial" w:eastAsia="Times New Roman" w:hAnsi="Arial" w:cs="Arial"/>
          <w:sz w:val="28"/>
          <w:szCs w:val="28"/>
        </w:rPr>
        <w:t xml:space="preserve"> </w:t>
      </w:r>
      <w:r w:rsidRPr="001176C4">
        <w:rPr>
          <w:rFonts w:ascii="Arial" w:eastAsia="Times New Roman" w:hAnsi="Arial" w:cs="Arial"/>
          <w:sz w:val="28"/>
          <w:szCs w:val="28"/>
        </w:rPr>
        <w:t>investment sentiment.</w:t>
      </w:r>
    </w:p>
    <w:p w:rsidR="001176C4" w:rsidRPr="00604D57" w:rsidRDefault="001176C4">
      <w:pPr>
        <w:rPr>
          <w:rFonts w:ascii="Arial" w:eastAsia="Times New Roman" w:hAnsi="Arial" w:cs="Arial"/>
          <w:sz w:val="28"/>
          <w:szCs w:val="28"/>
        </w:rPr>
      </w:pPr>
    </w:p>
    <w:p w:rsidR="00604D57" w:rsidRPr="00604D57" w:rsidRDefault="00604D57">
      <w:pPr>
        <w:rPr>
          <w:sz w:val="28"/>
          <w:szCs w:val="28"/>
        </w:rPr>
      </w:pPr>
      <w:r w:rsidRPr="00604D57">
        <w:rPr>
          <w:rFonts w:ascii="Arial" w:eastAsia="Times New Roman" w:hAnsi="Arial" w:cs="Arial"/>
          <w:sz w:val="28"/>
          <w:szCs w:val="28"/>
        </w:rPr>
        <w:t xml:space="preserve">From a technical POV, city maintains an “upside bias” supported by the fact that RSI has also now risen out of the oversold zone. </w:t>
      </w:r>
    </w:p>
    <w:p w:rsidR="00D43A90" w:rsidRPr="00604D57" w:rsidRDefault="00D43A90">
      <w:pPr>
        <w:rPr>
          <w:sz w:val="28"/>
          <w:szCs w:val="28"/>
        </w:rPr>
      </w:pPr>
      <w:r w:rsidRPr="00604D57">
        <w:rPr>
          <w:sz w:val="28"/>
          <w:szCs w:val="28"/>
        </w:rPr>
        <w:t xml:space="preserve">Technical analysis </w:t>
      </w:r>
    </w:p>
    <w:p w:rsidR="00D43A90" w:rsidRPr="00604D57" w:rsidRDefault="00D43A90">
      <w:pPr>
        <w:rPr>
          <w:sz w:val="28"/>
          <w:szCs w:val="28"/>
        </w:rPr>
      </w:pPr>
      <w:r w:rsidRPr="00604D57">
        <w:rPr>
          <w:sz w:val="28"/>
          <w:szCs w:val="28"/>
        </w:rPr>
        <w:t xml:space="preserve">The AUDUSD pair had been rising in a bullish ascending channel until it broke out to the downside, however, this seemed to be just a correction and recent dollar weakness has now sent the exchange rate higher again, as if it were resuming its dominant up-trend. </w:t>
      </w:r>
    </w:p>
    <w:p w:rsidR="00D43A90" w:rsidRPr="00604D57" w:rsidRDefault="00D43A90">
      <w:pPr>
        <w:rPr>
          <w:sz w:val="28"/>
          <w:szCs w:val="28"/>
        </w:rPr>
      </w:pPr>
      <w:r w:rsidRPr="00604D57">
        <w:rPr>
          <w:sz w:val="28"/>
          <w:szCs w:val="28"/>
        </w:rPr>
        <w:t xml:space="preserve">The strong, long, green, </w:t>
      </w:r>
      <w:proofErr w:type="spellStart"/>
      <w:r w:rsidRPr="00604D57">
        <w:rPr>
          <w:sz w:val="28"/>
          <w:szCs w:val="28"/>
        </w:rPr>
        <w:t>Marabuzo</w:t>
      </w:r>
      <w:proofErr w:type="spellEnd"/>
      <w:r w:rsidRPr="00604D57">
        <w:rPr>
          <w:sz w:val="28"/>
          <w:szCs w:val="28"/>
        </w:rPr>
        <w:t xml:space="preserve"> candle on the daily chart is a sign that the up-trend is likely to extend further. </w:t>
      </w:r>
    </w:p>
    <w:p w:rsidR="00D43A90" w:rsidRPr="00604D57" w:rsidRDefault="00D43A90">
      <w:pPr>
        <w:rPr>
          <w:sz w:val="28"/>
          <w:szCs w:val="28"/>
        </w:rPr>
      </w:pPr>
      <w:r w:rsidRPr="00604D57">
        <w:rPr>
          <w:sz w:val="28"/>
          <w:szCs w:val="28"/>
        </w:rPr>
        <w:t xml:space="preserve">The Parabolic </w:t>
      </w:r>
      <w:proofErr w:type="spellStart"/>
      <w:r w:rsidRPr="00604D57">
        <w:rPr>
          <w:sz w:val="28"/>
          <w:szCs w:val="28"/>
        </w:rPr>
        <w:t>Sar</w:t>
      </w:r>
      <w:proofErr w:type="spellEnd"/>
      <w:r w:rsidRPr="00604D57">
        <w:rPr>
          <w:sz w:val="28"/>
          <w:szCs w:val="28"/>
        </w:rPr>
        <w:t xml:space="preserve"> which is represented by rows of dots under price action on the chart is also signalling more bullishness as it has switched from short </w:t>
      </w:r>
      <w:proofErr w:type="spellStart"/>
      <w:r w:rsidRPr="00604D57">
        <w:rPr>
          <w:sz w:val="28"/>
          <w:szCs w:val="28"/>
        </w:rPr>
        <w:t>to</w:t>
      </w:r>
      <w:proofErr w:type="spellEnd"/>
      <w:r w:rsidRPr="00604D57">
        <w:rPr>
          <w:sz w:val="28"/>
          <w:szCs w:val="28"/>
        </w:rPr>
        <w:t xml:space="preserve"> long. </w:t>
      </w:r>
    </w:p>
    <w:p w:rsidR="00D43A90" w:rsidRPr="00604D57" w:rsidRDefault="00D43A90">
      <w:pPr>
        <w:rPr>
          <w:sz w:val="28"/>
          <w:szCs w:val="28"/>
        </w:rPr>
      </w:pPr>
      <w:r w:rsidRPr="00604D57">
        <w:rPr>
          <w:sz w:val="28"/>
          <w:szCs w:val="28"/>
        </w:rPr>
        <w:t xml:space="preserve">The MACD has turned up and crossed back above its signal line giving a bullish buy signal as it is still above zero, denoting the bull trend is dominant. </w:t>
      </w:r>
    </w:p>
    <w:p w:rsidR="00D43A90" w:rsidRPr="00604D57" w:rsidRDefault="00D43A90">
      <w:pPr>
        <w:rPr>
          <w:sz w:val="28"/>
          <w:szCs w:val="28"/>
        </w:rPr>
      </w:pPr>
      <w:r w:rsidRPr="00604D57">
        <w:rPr>
          <w:sz w:val="28"/>
          <w:szCs w:val="28"/>
        </w:rPr>
        <w:t>A clear break above the R1 monthly pivot at 0.7690, confirmed by a move above 0.7710, would confirm a cont</w:t>
      </w:r>
      <w:bookmarkStart w:id="0" w:name="_GoBack"/>
      <w:bookmarkEnd w:id="0"/>
      <w:r w:rsidRPr="00604D57">
        <w:rPr>
          <w:sz w:val="28"/>
          <w:szCs w:val="28"/>
        </w:rPr>
        <w:t xml:space="preserve">inuation higher to a target at 0.7750. </w:t>
      </w:r>
    </w:p>
    <w:p w:rsidR="00360A61" w:rsidRPr="00604D57" w:rsidRDefault="0043123F">
      <w:pPr>
        <w:rPr>
          <w:sz w:val="28"/>
          <w:szCs w:val="28"/>
        </w:rPr>
      </w:pPr>
      <w:r w:rsidRPr="00604D57">
        <w:rPr>
          <w:sz w:val="28"/>
          <w:szCs w:val="28"/>
        </w:rPr>
        <w:t>Pic</w:t>
      </w:r>
    </w:p>
    <w:p w:rsidR="00360A61" w:rsidRPr="00604D57" w:rsidRDefault="00360A61">
      <w:pPr>
        <w:rPr>
          <w:sz w:val="28"/>
          <w:szCs w:val="28"/>
        </w:rPr>
      </w:pPr>
      <w:r w:rsidRPr="00604D57">
        <w:rPr>
          <w:sz w:val="28"/>
          <w:szCs w:val="28"/>
        </w:rPr>
        <w:t xml:space="preserve">GBP/AUD </w:t>
      </w:r>
    </w:p>
    <w:p w:rsidR="00360A61" w:rsidRDefault="00360A61">
      <w:pPr>
        <w:rPr>
          <w:sz w:val="28"/>
          <w:szCs w:val="28"/>
        </w:rPr>
      </w:pPr>
      <w:r>
        <w:rPr>
          <w:sz w:val="28"/>
          <w:szCs w:val="28"/>
        </w:rPr>
        <w:t>The pair has rolled over from its early September highs and begs the question has the down-trend is resumed?</w:t>
      </w:r>
    </w:p>
    <w:p w:rsidR="00360A61" w:rsidRDefault="00360A61">
      <w:pPr>
        <w:rPr>
          <w:sz w:val="28"/>
          <w:szCs w:val="28"/>
        </w:rPr>
      </w:pPr>
      <w:r>
        <w:rPr>
          <w:sz w:val="28"/>
          <w:szCs w:val="28"/>
        </w:rPr>
        <w:t xml:space="preserve">The sharp rise from the August lows, however, suggests more upside is still possible. </w:t>
      </w:r>
    </w:p>
    <w:p w:rsidR="00360A61" w:rsidRDefault="00360A61">
      <w:pPr>
        <w:rPr>
          <w:sz w:val="28"/>
          <w:szCs w:val="28"/>
        </w:rPr>
      </w:pPr>
      <w:r>
        <w:rPr>
          <w:sz w:val="28"/>
          <w:szCs w:val="28"/>
        </w:rPr>
        <w:t xml:space="preserve">We may have an evolving inverse head and shoulders basing pattern on our hands, at the lows, in which case one would expect the right shoulder to now be forming – and a continuation of the current roll-over, is therefore probable, down to support at 1.7270, and then we will have the right shoulder. A break below 1.7370 would provide confirmation. </w:t>
      </w:r>
    </w:p>
    <w:p w:rsidR="00360A61" w:rsidRDefault="00360A61">
      <w:pPr>
        <w:rPr>
          <w:sz w:val="28"/>
          <w:szCs w:val="28"/>
        </w:rPr>
      </w:pPr>
      <w:r>
        <w:rPr>
          <w:sz w:val="28"/>
          <w:szCs w:val="28"/>
        </w:rPr>
        <w:t xml:space="preserve">An eventual move above the neckline, confirmed by a break above the 1.7700 level would </w:t>
      </w:r>
      <w:r w:rsidR="00BF3C76">
        <w:rPr>
          <w:sz w:val="28"/>
          <w:szCs w:val="28"/>
        </w:rPr>
        <w:t xml:space="preserve">probably </w:t>
      </w:r>
      <w:r>
        <w:rPr>
          <w:sz w:val="28"/>
          <w:szCs w:val="28"/>
        </w:rPr>
        <w:t xml:space="preserve">see the exchange </w:t>
      </w:r>
      <w:r w:rsidR="00BF3C76">
        <w:rPr>
          <w:sz w:val="28"/>
          <w:szCs w:val="28"/>
        </w:rPr>
        <w:t xml:space="preserve">rate </w:t>
      </w:r>
      <w:r>
        <w:rPr>
          <w:sz w:val="28"/>
          <w:szCs w:val="28"/>
        </w:rPr>
        <w:t xml:space="preserve">rise to </w:t>
      </w:r>
      <w:r w:rsidR="00BF3C76">
        <w:rPr>
          <w:sz w:val="28"/>
          <w:szCs w:val="28"/>
        </w:rPr>
        <w:t xml:space="preserve">resistance at </w:t>
      </w:r>
      <w:r>
        <w:rPr>
          <w:sz w:val="28"/>
          <w:szCs w:val="28"/>
        </w:rPr>
        <w:t xml:space="preserve">1.7835. </w:t>
      </w:r>
    </w:p>
    <w:p w:rsidR="00360A61" w:rsidRDefault="00BF3C76">
      <w:pPr>
        <w:rPr>
          <w:sz w:val="28"/>
          <w:szCs w:val="28"/>
        </w:rPr>
      </w:pPr>
      <w:r>
        <w:rPr>
          <w:sz w:val="28"/>
          <w:szCs w:val="28"/>
        </w:rPr>
        <w:t xml:space="preserve">The MACD is above the zero-line denoting the asset is in an up-trend, although its pointing down a bit like the nose tip of Concorde. </w:t>
      </w:r>
    </w:p>
    <w:p w:rsidR="0043123F" w:rsidRDefault="0043123F">
      <w:pPr>
        <w:rPr>
          <w:sz w:val="28"/>
          <w:szCs w:val="28"/>
        </w:rPr>
      </w:pPr>
      <w:r>
        <w:rPr>
          <w:sz w:val="28"/>
          <w:szCs w:val="28"/>
        </w:rPr>
        <w:t>Pic</w:t>
      </w:r>
    </w:p>
    <w:p w:rsidR="00360A61" w:rsidRPr="001176C4" w:rsidRDefault="00360A61">
      <w:pPr>
        <w:rPr>
          <w:sz w:val="28"/>
          <w:szCs w:val="28"/>
        </w:rPr>
      </w:pPr>
    </w:p>
    <w:sectPr w:rsidR="00360A61" w:rsidRPr="001176C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log" w:val="1"/>
  </w:docVars>
  <w:rsids>
    <w:rsidRoot w:val="001176C4"/>
    <w:rsid w:val="001176C4"/>
    <w:rsid w:val="00201C8A"/>
    <w:rsid w:val="00360A61"/>
    <w:rsid w:val="0043123F"/>
    <w:rsid w:val="00604D57"/>
    <w:rsid w:val="00AC73DD"/>
    <w:rsid w:val="00BF3C76"/>
    <w:rsid w:val="00CA73D9"/>
    <w:rsid w:val="00D43A90"/>
    <w:rsid w:val="00D928E8"/>
    <w:rsid w:val="00E96F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3F191"/>
  <w15:docId w15:val="{DEE5F5F8-72B3-4687-97EB-CAAE134B9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lang w:val="en-GB" w:eastAsia="en-GB" w:bidi="ar-SA"/>
      </w:rPr>
    </w:rPrDefault>
    <w:pPrDefault>
      <w:pPr>
        <w:spacing w:after="200"/>
      </w:pPr>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semiHidden="1" w:uiPriority="2" w:qFormat="1"/>
    <w:lsdException w:name="heading 4" w:semiHidden="1" w:uiPriority="2" w:qFormat="1"/>
    <w:lsdException w:name="heading 5" w:semiHidden="1" w:uiPriority="2" w:qFormat="1"/>
    <w:lsdException w:name="heading 6" w:semiHidden="1" w:uiPriority="2" w:qFormat="1"/>
    <w:lsdException w:name="heading 7" w:semiHidden="1" w:uiPriority="2" w:qFormat="1"/>
    <w:lsdException w:name="heading 8" w:semiHidden="1" w:uiPriority="2" w:qFormat="1"/>
    <w:lsdException w:name="heading 9" w:semiHidden="1" w:uiPriority="2"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uiPriority="19" w:qFormat="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lsdException w:name="Mention" w:semiHidden="1"/>
    <w:lsdException w:name="Smart Hyperlink" w:semiHidden="1"/>
  </w:latentStyles>
  <w:style w:type="paragraph" w:default="1" w:styleId="Normal">
    <w:name w:val="Normal"/>
    <w:uiPriority w:val="1"/>
    <w:qFormat/>
  </w:style>
  <w:style w:type="paragraph" w:styleId="Heading1">
    <w:name w:val="heading 1"/>
    <w:basedOn w:val="Normal"/>
    <w:next w:val="Normal"/>
    <w:uiPriority w:val="5"/>
    <w:qFormat/>
    <w:pPr>
      <w:spacing w:before="200" w:after="0"/>
      <w:outlineLvl w:val="0"/>
    </w:pPr>
    <w:rPr>
      <w:rFonts w:asciiTheme="majorHAnsi" w:eastAsiaTheme="majorEastAsia" w:hAnsiTheme="majorHAnsi" w:cstheme="majorBidi"/>
      <w:b/>
      <w:bCs/>
      <w:color w:val="323E4F" w:themeColor="text2" w:themeShade="BF"/>
      <w:sz w:val="30"/>
      <w:szCs w:val="36"/>
    </w:rPr>
  </w:style>
  <w:style w:type="paragraph" w:styleId="Heading2">
    <w:name w:val="heading 2"/>
    <w:basedOn w:val="Normal"/>
    <w:next w:val="Normal"/>
    <w:uiPriority w:val="6"/>
    <w:qFormat/>
    <w:pPr>
      <w:spacing w:before="200" w:after="0"/>
      <w:outlineLvl w:val="1"/>
    </w:pPr>
    <w:rPr>
      <w:rFonts w:asciiTheme="majorHAnsi" w:eastAsiaTheme="majorEastAsia" w:hAnsiTheme="majorHAnsi" w:cstheme="majorBidi"/>
      <w:b/>
      <w:bCs/>
      <w:color w:val="323E4F" w:themeColor="text2" w:themeShade="BF"/>
      <w:sz w:val="26"/>
      <w:szCs w:val="32"/>
    </w:rPr>
  </w:style>
  <w:style w:type="paragraph" w:styleId="Heading3">
    <w:name w:val="heading 3"/>
    <w:basedOn w:val="Normal"/>
    <w:next w:val="Normal"/>
    <w:uiPriority w:val="7"/>
    <w:qFormat/>
    <w:pPr>
      <w:spacing w:before="200" w:after="0"/>
      <w:outlineLvl w:val="2"/>
    </w:pPr>
    <w:rPr>
      <w:rFonts w:asciiTheme="majorHAnsi" w:eastAsiaTheme="majorEastAsia" w:hAnsiTheme="majorHAnsi" w:cstheme="majorBidi"/>
      <w:b/>
      <w:bCs/>
      <w:color w:val="323E4F" w:themeColor="text2" w:themeShade="BF"/>
      <w:szCs w:val="28"/>
    </w:rPr>
  </w:style>
  <w:style w:type="paragraph" w:styleId="Heading4">
    <w:name w:val="heading 4"/>
    <w:basedOn w:val="Normal"/>
    <w:next w:val="Normal"/>
    <w:uiPriority w:val="8"/>
    <w:qFormat/>
    <w:pPr>
      <w:spacing w:before="200" w:after="0"/>
      <w:outlineLvl w:val="3"/>
    </w:pPr>
    <w:rPr>
      <w:rFonts w:asciiTheme="majorHAnsi" w:eastAsiaTheme="majorEastAsia" w:hAnsiTheme="majorHAnsi" w:cstheme="majorBidi"/>
      <w:color w:val="323E4F" w:themeColor="text2" w:themeShade="BF"/>
      <w:szCs w:val="28"/>
    </w:rPr>
  </w:style>
  <w:style w:type="paragraph" w:styleId="Heading5">
    <w:name w:val="heading 5"/>
    <w:basedOn w:val="Normal"/>
    <w:next w:val="Normal"/>
    <w:uiPriority w:val="9"/>
    <w:qFormat/>
    <w:pPr>
      <w:spacing w:before="200" w:after="0"/>
      <w:outlineLvl w:val="4"/>
    </w:pPr>
    <w:rPr>
      <w:rFonts w:asciiTheme="majorHAnsi" w:eastAsiaTheme="majorEastAsia" w:hAnsiTheme="majorHAnsi" w:cstheme="majorBidi"/>
      <w:i/>
      <w:iCs/>
      <w:color w:val="323E4F" w:themeColor="text2" w:themeShade="BF"/>
      <w:szCs w:val="28"/>
    </w:rPr>
  </w:style>
  <w:style w:type="paragraph" w:styleId="Heading6">
    <w:name w:val="heading 6"/>
    <w:basedOn w:val="Normal"/>
    <w:next w:val="Normal"/>
    <w:uiPriority w:val="10"/>
    <w:qFormat/>
    <w:pPr>
      <w:spacing w:before="200" w:after="0"/>
      <w:outlineLvl w:val="5"/>
    </w:pPr>
    <w:rPr>
      <w:rFonts w:asciiTheme="majorHAnsi" w:eastAsiaTheme="majorEastAsia" w:hAnsiTheme="majorHAnsi" w:cstheme="majorBidi"/>
      <w:b/>
      <w:bCs/>
      <w:color w:val="323E4F" w:themeColor="text2" w:themeShade="BF"/>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blishwithline">
    <w:name w:val="Publish with line"/>
    <w:semiHidden/>
    <w:qFormat/>
    <w:pPr>
      <w:spacing w:after="0"/>
    </w:pPr>
    <w:rPr>
      <w:rFonts w:asciiTheme="majorHAnsi" w:eastAsiaTheme="majorEastAsia" w:hAnsiTheme="majorHAnsi" w:cstheme="majorBidi"/>
      <w:b/>
      <w:bCs/>
      <w:color w:val="262626"/>
      <w:sz w:val="32"/>
      <w:szCs w:val="38"/>
    </w:rPr>
  </w:style>
  <w:style w:type="paragraph" w:customStyle="1" w:styleId="PublishStatus">
    <w:name w:val="Publish Status"/>
    <w:basedOn w:val="Normal"/>
    <w:semiHidden/>
    <w:pPr>
      <w:pBdr>
        <w:top w:val="single" w:sz="8" w:space="1" w:color="E1E1E1"/>
        <w:left w:val="single" w:sz="8" w:space="2" w:color="F0F0F0"/>
        <w:bottom w:val="single" w:sz="8" w:space="1" w:color="E1E1E1"/>
        <w:right w:val="single" w:sz="8" w:space="2" w:color="F0F0F0"/>
      </w:pBdr>
      <w:shd w:val="clear" w:color="auto" w:fill="F0F0F0"/>
      <w:spacing w:before="100" w:after="100"/>
    </w:pPr>
    <w:rPr>
      <w:rFonts w:ascii="Segoe UI" w:hAnsi="Segoe UI"/>
      <w:color w:val="444444"/>
      <w:sz w:val="18"/>
      <w:szCs w:val="26"/>
    </w:rPr>
  </w:style>
  <w:style w:type="paragraph" w:customStyle="1" w:styleId="PublishStatusAccessible">
    <w:name w:val="PublishStatus_Accessible"/>
    <w:basedOn w:val="Normal"/>
    <w:semiHidden/>
    <w:pPr>
      <w:pBdr>
        <w:top w:val="single" w:sz="4" w:space="1" w:color="444444"/>
        <w:left w:val="single" w:sz="4" w:space="4" w:color="444444"/>
        <w:bottom w:val="single" w:sz="4" w:space="1" w:color="444444"/>
        <w:right w:val="single" w:sz="4" w:space="4" w:color="444444"/>
      </w:pBdr>
      <w:spacing w:before="100" w:after="100"/>
    </w:pPr>
    <w:rPr>
      <w:sz w:val="18"/>
      <w:szCs w:val="26"/>
    </w:rPr>
  </w:style>
  <w:style w:type="character" w:styleId="PlaceholderText">
    <w:name w:val="Placeholder Text"/>
    <w:basedOn w:val="DefaultParagraphFont"/>
    <w:uiPriority w:val="99"/>
    <w:semiHidden/>
    <w:rPr>
      <w:color w:val="808080"/>
    </w:rPr>
  </w:style>
  <w:style w:type="paragraph" w:customStyle="1" w:styleId="Account">
    <w:name w:val="Account"/>
    <w:semiHidden/>
    <w:pPr>
      <w:tabs>
        <w:tab w:val="left" w:pos="72"/>
        <w:tab w:val="left" w:pos="1267"/>
      </w:tabs>
      <w:spacing w:after="0"/>
    </w:pPr>
    <w:rPr>
      <w:rFonts w:ascii="Segoe UI" w:eastAsia="Segoe UI" w:hAnsi="Segoe UI" w:cs="Segoe UI"/>
      <w:color w:val="666666"/>
      <w:sz w:val="18"/>
      <w:szCs w:val="24"/>
    </w:rPr>
  </w:style>
  <w:style w:type="paragraph" w:customStyle="1" w:styleId="Categories">
    <w:name w:val="Categories"/>
    <w:basedOn w:val="Account"/>
    <w:semiHidden/>
  </w:style>
  <w:style w:type="paragraph" w:styleId="ListParagraph">
    <w:name w:val="List Paragraph"/>
    <w:basedOn w:val="Normal"/>
    <w:uiPriority w:val="34"/>
    <w:semiHidden/>
    <w:qFormat/>
    <w:rsid w:val="0059004B"/>
    <w:pPr>
      <w:ind w:left="720"/>
      <w:contextualSpacing/>
    </w:pPr>
  </w:style>
  <w:style w:type="paragraph" w:customStyle="1" w:styleId="PadderBetweenTitleandProperties">
    <w:name w:val="Padder Between Title and Properties"/>
    <w:basedOn w:val="Normal"/>
    <w:semiHidden/>
    <w:pPr>
      <w:spacing w:after="20"/>
    </w:pPr>
    <w:rPr>
      <w:sz w:val="2"/>
      <w:szCs w:val="2"/>
    </w:rPr>
  </w:style>
  <w:style w:type="paragraph" w:customStyle="1" w:styleId="PadderBetweenControlandBody">
    <w:name w:val="Padder Between Control and Body"/>
    <w:basedOn w:val="Normal"/>
    <w:next w:val="Normal"/>
    <w:semiHidden/>
    <w:pPr>
      <w:spacing w:after="120"/>
    </w:pPr>
    <w:rPr>
      <w:sz w:val="2"/>
      <w:szCs w:val="2"/>
    </w:rPr>
  </w:style>
  <w:style w:type="character" w:styleId="Emphasis">
    <w:name w:val="Emphasis"/>
    <w:basedOn w:val="DefaultParagraphFont"/>
    <w:uiPriority w:val="22"/>
    <w:qFormat/>
    <w:rPr>
      <w:i/>
      <w:iCs/>
    </w:rPr>
  </w:style>
  <w:style w:type="character" w:styleId="Strong">
    <w:name w:val="Strong"/>
    <w:basedOn w:val="DefaultParagraphFont"/>
    <w:uiPriority w:val="22"/>
    <w:qFormat/>
    <w:rPr>
      <w:b/>
      <w:bCs/>
    </w:rPr>
  </w:style>
  <w:style w:type="paragraph" w:customStyle="1" w:styleId="underline">
    <w:name w:val="underline"/>
    <w:semiHidden/>
    <w:pPr>
      <w:pBdr>
        <w:bottom w:val="single" w:sz="8" w:space="2" w:color="C6C6C6"/>
      </w:pBdr>
      <w:spacing w:after="0"/>
    </w:pPr>
    <w:rPr>
      <w:sz w:val="2"/>
      <w:szCs w:val="2"/>
    </w:rPr>
  </w:style>
  <w:style w:type="paragraph" w:styleId="Quote">
    <w:name w:val="Quote"/>
    <w:basedOn w:val="Normal"/>
    <w:next w:val="Normal"/>
    <w:uiPriority w:val="1"/>
    <w:qFormat/>
    <w:pPr>
      <w:ind w:left="720" w:right="720"/>
    </w:pPr>
    <w:rPr>
      <w:color w:val="000000" w:themeColor="text1"/>
    </w:rPr>
  </w:style>
  <w:style w:type="paragraph" w:styleId="NormalWeb">
    <w:name w:val="Normal (Web)"/>
    <w:basedOn w:val="Normal"/>
    <w:uiPriority w:val="1"/>
    <w:rsid w:val="001A41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9343836">
      <w:bodyDiv w:val="1"/>
      <w:marLeft w:val="0"/>
      <w:marRight w:val="0"/>
      <w:marTop w:val="0"/>
      <w:marBottom w:val="0"/>
      <w:divBdr>
        <w:top w:val="none" w:sz="0" w:space="0" w:color="auto"/>
        <w:left w:val="none" w:sz="0" w:space="0" w:color="auto"/>
        <w:bottom w:val="none" w:sz="0" w:space="0" w:color="auto"/>
        <w:right w:val="none" w:sz="0" w:space="0" w:color="auto"/>
      </w:divBdr>
      <w:divsChild>
        <w:div w:id="1980378904">
          <w:marLeft w:val="0"/>
          <w:marRight w:val="0"/>
          <w:marTop w:val="0"/>
          <w:marBottom w:val="0"/>
          <w:divBdr>
            <w:top w:val="none" w:sz="0" w:space="0" w:color="auto"/>
            <w:left w:val="none" w:sz="0" w:space="0" w:color="auto"/>
            <w:bottom w:val="none" w:sz="0" w:space="0" w:color="auto"/>
            <w:right w:val="none" w:sz="0" w:space="0" w:color="auto"/>
          </w:divBdr>
        </w:div>
        <w:div w:id="963383438">
          <w:marLeft w:val="0"/>
          <w:marRight w:val="0"/>
          <w:marTop w:val="0"/>
          <w:marBottom w:val="0"/>
          <w:divBdr>
            <w:top w:val="none" w:sz="0" w:space="0" w:color="auto"/>
            <w:left w:val="none" w:sz="0" w:space="0" w:color="auto"/>
            <w:bottom w:val="none" w:sz="0" w:space="0" w:color="auto"/>
            <w:right w:val="none" w:sz="0" w:space="0" w:color="auto"/>
          </w:divBdr>
        </w:div>
      </w:divsChild>
    </w:div>
    <w:div w:id="1230924358">
      <w:bodyDiv w:val="1"/>
      <w:marLeft w:val="0"/>
      <w:marRight w:val="0"/>
      <w:marTop w:val="0"/>
      <w:marBottom w:val="0"/>
      <w:divBdr>
        <w:top w:val="none" w:sz="0" w:space="0" w:color="auto"/>
        <w:left w:val="none" w:sz="0" w:space="0" w:color="auto"/>
        <w:bottom w:val="none" w:sz="0" w:space="0" w:color="auto"/>
        <w:right w:val="none" w:sz="0" w:space="0" w:color="auto"/>
      </w:divBdr>
      <w:divsChild>
        <w:div w:id="1602684145">
          <w:marLeft w:val="0"/>
          <w:marRight w:val="0"/>
          <w:marTop w:val="0"/>
          <w:marBottom w:val="0"/>
          <w:divBdr>
            <w:top w:val="none" w:sz="0" w:space="0" w:color="auto"/>
            <w:left w:val="none" w:sz="0" w:space="0" w:color="auto"/>
            <w:bottom w:val="none" w:sz="0" w:space="0" w:color="auto"/>
            <w:right w:val="none" w:sz="0" w:space="0" w:color="auto"/>
          </w:divBdr>
        </w:div>
        <w:div w:id="369764905">
          <w:marLeft w:val="0"/>
          <w:marRight w:val="0"/>
          <w:marTop w:val="0"/>
          <w:marBottom w:val="0"/>
          <w:divBdr>
            <w:top w:val="none" w:sz="0" w:space="0" w:color="auto"/>
            <w:left w:val="none" w:sz="0" w:space="0" w:color="auto"/>
            <w:bottom w:val="none" w:sz="0" w:space="0" w:color="auto"/>
            <w:right w:val="none" w:sz="0" w:space="0" w:color="auto"/>
          </w:divBdr>
        </w:div>
        <w:div w:id="1810395936">
          <w:marLeft w:val="0"/>
          <w:marRight w:val="0"/>
          <w:marTop w:val="0"/>
          <w:marBottom w:val="0"/>
          <w:divBdr>
            <w:top w:val="none" w:sz="0" w:space="0" w:color="auto"/>
            <w:left w:val="none" w:sz="0" w:space="0" w:color="auto"/>
            <w:bottom w:val="none" w:sz="0" w:space="0" w:color="auto"/>
            <w:right w:val="none" w:sz="0" w:space="0" w:color="auto"/>
          </w:divBdr>
        </w:div>
        <w:div w:id="961421945">
          <w:marLeft w:val="0"/>
          <w:marRight w:val="0"/>
          <w:marTop w:val="0"/>
          <w:marBottom w:val="0"/>
          <w:divBdr>
            <w:top w:val="none" w:sz="0" w:space="0" w:color="auto"/>
            <w:left w:val="none" w:sz="0" w:space="0" w:color="auto"/>
            <w:bottom w:val="none" w:sz="0" w:space="0" w:color="auto"/>
            <w:right w:val="none" w:sz="0" w:space="0" w:color="auto"/>
          </w:divBdr>
        </w:div>
        <w:div w:id="2077512737">
          <w:marLeft w:val="0"/>
          <w:marRight w:val="0"/>
          <w:marTop w:val="0"/>
          <w:marBottom w:val="0"/>
          <w:divBdr>
            <w:top w:val="none" w:sz="0" w:space="0" w:color="auto"/>
            <w:left w:val="none" w:sz="0" w:space="0" w:color="auto"/>
            <w:bottom w:val="none" w:sz="0" w:space="0" w:color="auto"/>
            <w:right w:val="none" w:sz="0" w:space="0" w:color="auto"/>
          </w:divBdr>
        </w:div>
        <w:div w:id="675884849">
          <w:marLeft w:val="0"/>
          <w:marRight w:val="0"/>
          <w:marTop w:val="0"/>
          <w:marBottom w:val="0"/>
          <w:divBdr>
            <w:top w:val="none" w:sz="0" w:space="0" w:color="auto"/>
            <w:left w:val="none" w:sz="0" w:space="0" w:color="auto"/>
            <w:bottom w:val="none" w:sz="0" w:space="0" w:color="auto"/>
            <w:right w:val="none" w:sz="0" w:space="0" w:color="auto"/>
          </w:divBdr>
        </w:div>
        <w:div w:id="241065447">
          <w:marLeft w:val="0"/>
          <w:marRight w:val="0"/>
          <w:marTop w:val="0"/>
          <w:marBottom w:val="0"/>
          <w:divBdr>
            <w:top w:val="none" w:sz="0" w:space="0" w:color="auto"/>
            <w:left w:val="none" w:sz="0" w:space="0" w:color="auto"/>
            <w:bottom w:val="none" w:sz="0" w:space="0" w:color="auto"/>
            <w:right w:val="none" w:sz="0" w:space="0" w:color="auto"/>
          </w:divBdr>
        </w:div>
        <w:div w:id="2130010239">
          <w:marLeft w:val="0"/>
          <w:marRight w:val="0"/>
          <w:marTop w:val="0"/>
          <w:marBottom w:val="0"/>
          <w:divBdr>
            <w:top w:val="none" w:sz="0" w:space="0" w:color="auto"/>
            <w:left w:val="none" w:sz="0" w:space="0" w:color="auto"/>
            <w:bottom w:val="none" w:sz="0" w:space="0" w:color="auto"/>
            <w:right w:val="none" w:sz="0" w:space="0" w:color="auto"/>
          </w:divBdr>
        </w:div>
        <w:div w:id="2101831660">
          <w:marLeft w:val="0"/>
          <w:marRight w:val="0"/>
          <w:marTop w:val="0"/>
          <w:marBottom w:val="0"/>
          <w:divBdr>
            <w:top w:val="none" w:sz="0" w:space="0" w:color="auto"/>
            <w:left w:val="none" w:sz="0" w:space="0" w:color="auto"/>
            <w:bottom w:val="none" w:sz="0" w:space="0" w:color="auto"/>
            <w:right w:val="none" w:sz="0" w:space="0" w:color="auto"/>
          </w:divBdr>
        </w:div>
        <w:div w:id="2099325601">
          <w:marLeft w:val="0"/>
          <w:marRight w:val="0"/>
          <w:marTop w:val="0"/>
          <w:marBottom w:val="0"/>
          <w:divBdr>
            <w:top w:val="none" w:sz="0" w:space="0" w:color="auto"/>
            <w:left w:val="none" w:sz="0" w:space="0" w:color="auto"/>
            <w:bottom w:val="none" w:sz="0" w:space="0" w:color="auto"/>
            <w:right w:val="none" w:sz="0" w:space="0" w:color="auto"/>
          </w:divBdr>
        </w:div>
        <w:div w:id="2099205802">
          <w:marLeft w:val="0"/>
          <w:marRight w:val="0"/>
          <w:marTop w:val="0"/>
          <w:marBottom w:val="0"/>
          <w:divBdr>
            <w:top w:val="none" w:sz="0" w:space="0" w:color="auto"/>
            <w:left w:val="none" w:sz="0" w:space="0" w:color="auto"/>
            <w:bottom w:val="none" w:sz="0" w:space="0" w:color="auto"/>
            <w:right w:val="none" w:sz="0" w:space="0" w:color="auto"/>
          </w:divBdr>
        </w:div>
      </w:divsChild>
    </w:div>
    <w:div w:id="1417701802">
      <w:bodyDiv w:val="1"/>
      <w:marLeft w:val="0"/>
      <w:marRight w:val="0"/>
      <w:marTop w:val="0"/>
      <w:marBottom w:val="0"/>
      <w:divBdr>
        <w:top w:val="none" w:sz="0" w:space="0" w:color="auto"/>
        <w:left w:val="none" w:sz="0" w:space="0" w:color="auto"/>
        <w:bottom w:val="none" w:sz="0" w:space="0" w:color="auto"/>
        <w:right w:val="none" w:sz="0" w:space="0" w:color="auto"/>
      </w:divBdr>
      <w:divsChild>
        <w:div w:id="228271641">
          <w:marLeft w:val="0"/>
          <w:marRight w:val="0"/>
          <w:marTop w:val="0"/>
          <w:marBottom w:val="0"/>
          <w:divBdr>
            <w:top w:val="none" w:sz="0" w:space="0" w:color="auto"/>
            <w:left w:val="none" w:sz="0" w:space="0" w:color="auto"/>
            <w:bottom w:val="none" w:sz="0" w:space="0" w:color="auto"/>
            <w:right w:val="none" w:sz="0" w:space="0" w:color="auto"/>
          </w:divBdr>
        </w:div>
        <w:div w:id="343289717">
          <w:marLeft w:val="0"/>
          <w:marRight w:val="0"/>
          <w:marTop w:val="0"/>
          <w:marBottom w:val="0"/>
          <w:divBdr>
            <w:top w:val="none" w:sz="0" w:space="0" w:color="auto"/>
            <w:left w:val="none" w:sz="0" w:space="0" w:color="auto"/>
            <w:bottom w:val="none" w:sz="0" w:space="0" w:color="auto"/>
            <w:right w:val="none" w:sz="0" w:space="0" w:color="auto"/>
          </w:divBdr>
        </w:div>
        <w:div w:id="974024392">
          <w:marLeft w:val="0"/>
          <w:marRight w:val="0"/>
          <w:marTop w:val="0"/>
          <w:marBottom w:val="0"/>
          <w:divBdr>
            <w:top w:val="none" w:sz="0" w:space="0" w:color="auto"/>
            <w:left w:val="none" w:sz="0" w:space="0" w:color="auto"/>
            <w:bottom w:val="none" w:sz="0" w:space="0" w:color="auto"/>
            <w:right w:val="none" w:sz="0" w:space="0" w:color="auto"/>
          </w:divBdr>
        </w:div>
        <w:div w:id="109710154">
          <w:marLeft w:val="0"/>
          <w:marRight w:val="0"/>
          <w:marTop w:val="0"/>
          <w:marBottom w:val="0"/>
          <w:divBdr>
            <w:top w:val="none" w:sz="0" w:space="0" w:color="auto"/>
            <w:left w:val="none" w:sz="0" w:space="0" w:color="auto"/>
            <w:bottom w:val="none" w:sz="0" w:space="0" w:color="auto"/>
            <w:right w:val="none" w:sz="0" w:space="0" w:color="auto"/>
          </w:divBdr>
        </w:div>
        <w:div w:id="734428877">
          <w:marLeft w:val="0"/>
          <w:marRight w:val="0"/>
          <w:marTop w:val="0"/>
          <w:marBottom w:val="0"/>
          <w:divBdr>
            <w:top w:val="none" w:sz="0" w:space="0" w:color="auto"/>
            <w:left w:val="none" w:sz="0" w:space="0" w:color="auto"/>
            <w:bottom w:val="none" w:sz="0" w:space="0" w:color="auto"/>
            <w:right w:val="none" w:sz="0" w:space="0" w:color="auto"/>
          </w:divBdr>
        </w:div>
        <w:div w:id="853570334">
          <w:marLeft w:val="0"/>
          <w:marRight w:val="0"/>
          <w:marTop w:val="0"/>
          <w:marBottom w:val="0"/>
          <w:divBdr>
            <w:top w:val="none" w:sz="0" w:space="0" w:color="auto"/>
            <w:left w:val="none" w:sz="0" w:space="0" w:color="auto"/>
            <w:bottom w:val="none" w:sz="0" w:space="0" w:color="auto"/>
            <w:right w:val="none" w:sz="0" w:space="0" w:color="auto"/>
          </w:divBdr>
        </w:div>
        <w:div w:id="1940138211">
          <w:marLeft w:val="0"/>
          <w:marRight w:val="0"/>
          <w:marTop w:val="0"/>
          <w:marBottom w:val="0"/>
          <w:divBdr>
            <w:top w:val="none" w:sz="0" w:space="0" w:color="auto"/>
            <w:left w:val="none" w:sz="0" w:space="0" w:color="auto"/>
            <w:bottom w:val="none" w:sz="0" w:space="0" w:color="auto"/>
            <w:right w:val="none" w:sz="0" w:space="0" w:color="auto"/>
          </w:divBdr>
        </w:div>
        <w:div w:id="691760036">
          <w:marLeft w:val="0"/>
          <w:marRight w:val="0"/>
          <w:marTop w:val="0"/>
          <w:marBottom w:val="0"/>
          <w:divBdr>
            <w:top w:val="none" w:sz="0" w:space="0" w:color="auto"/>
            <w:left w:val="none" w:sz="0" w:space="0" w:color="auto"/>
            <w:bottom w:val="none" w:sz="0" w:space="0" w:color="auto"/>
            <w:right w:val="none" w:sz="0" w:space="0" w:color="auto"/>
          </w:divBdr>
        </w:div>
        <w:div w:id="224872390">
          <w:marLeft w:val="0"/>
          <w:marRight w:val="0"/>
          <w:marTop w:val="0"/>
          <w:marBottom w:val="0"/>
          <w:divBdr>
            <w:top w:val="none" w:sz="0" w:space="0" w:color="auto"/>
            <w:left w:val="none" w:sz="0" w:space="0" w:color="auto"/>
            <w:bottom w:val="none" w:sz="0" w:space="0" w:color="auto"/>
            <w:right w:val="none" w:sz="0" w:space="0" w:color="auto"/>
          </w:divBdr>
        </w:div>
        <w:div w:id="480074506">
          <w:marLeft w:val="0"/>
          <w:marRight w:val="0"/>
          <w:marTop w:val="0"/>
          <w:marBottom w:val="0"/>
          <w:divBdr>
            <w:top w:val="none" w:sz="0" w:space="0" w:color="auto"/>
            <w:left w:val="none" w:sz="0" w:space="0" w:color="auto"/>
            <w:bottom w:val="none" w:sz="0" w:space="0" w:color="auto"/>
            <w:right w:val="none" w:sz="0" w:space="0" w:color="auto"/>
          </w:divBdr>
        </w:div>
        <w:div w:id="535775193">
          <w:marLeft w:val="0"/>
          <w:marRight w:val="0"/>
          <w:marTop w:val="0"/>
          <w:marBottom w:val="0"/>
          <w:divBdr>
            <w:top w:val="none" w:sz="0" w:space="0" w:color="auto"/>
            <w:left w:val="none" w:sz="0" w:space="0" w:color="auto"/>
            <w:bottom w:val="none" w:sz="0" w:space="0" w:color="auto"/>
            <w:right w:val="none" w:sz="0" w:space="0" w:color="auto"/>
          </w:divBdr>
        </w:div>
        <w:div w:id="1920946082">
          <w:marLeft w:val="0"/>
          <w:marRight w:val="0"/>
          <w:marTop w:val="0"/>
          <w:marBottom w:val="0"/>
          <w:divBdr>
            <w:top w:val="none" w:sz="0" w:space="0" w:color="auto"/>
            <w:left w:val="none" w:sz="0" w:space="0" w:color="auto"/>
            <w:bottom w:val="none" w:sz="0" w:space="0" w:color="auto"/>
            <w:right w:val="none" w:sz="0" w:space="0" w:color="auto"/>
          </w:divBdr>
        </w:div>
        <w:div w:id="372272141">
          <w:marLeft w:val="0"/>
          <w:marRight w:val="0"/>
          <w:marTop w:val="0"/>
          <w:marBottom w:val="0"/>
          <w:divBdr>
            <w:top w:val="none" w:sz="0" w:space="0" w:color="auto"/>
            <w:left w:val="none" w:sz="0" w:space="0" w:color="auto"/>
            <w:bottom w:val="none" w:sz="0" w:space="0" w:color="auto"/>
            <w:right w:val="none" w:sz="0" w:space="0" w:color="auto"/>
          </w:divBdr>
        </w:div>
        <w:div w:id="1398820188">
          <w:marLeft w:val="0"/>
          <w:marRight w:val="0"/>
          <w:marTop w:val="0"/>
          <w:marBottom w:val="0"/>
          <w:divBdr>
            <w:top w:val="none" w:sz="0" w:space="0" w:color="auto"/>
            <w:left w:val="none" w:sz="0" w:space="0" w:color="auto"/>
            <w:bottom w:val="none" w:sz="0" w:space="0" w:color="auto"/>
            <w:right w:val="none" w:sz="0" w:space="0" w:color="auto"/>
          </w:divBdr>
        </w:div>
        <w:div w:id="1598751178">
          <w:marLeft w:val="0"/>
          <w:marRight w:val="0"/>
          <w:marTop w:val="0"/>
          <w:marBottom w:val="0"/>
          <w:divBdr>
            <w:top w:val="none" w:sz="0" w:space="0" w:color="auto"/>
            <w:left w:val="none" w:sz="0" w:space="0" w:color="auto"/>
            <w:bottom w:val="none" w:sz="0" w:space="0" w:color="auto"/>
            <w:right w:val="none" w:sz="0" w:space="0" w:color="auto"/>
          </w:divBdr>
        </w:div>
        <w:div w:id="671758943">
          <w:marLeft w:val="0"/>
          <w:marRight w:val="0"/>
          <w:marTop w:val="0"/>
          <w:marBottom w:val="0"/>
          <w:divBdr>
            <w:top w:val="none" w:sz="0" w:space="0" w:color="auto"/>
            <w:left w:val="none" w:sz="0" w:space="0" w:color="auto"/>
            <w:bottom w:val="none" w:sz="0" w:space="0" w:color="auto"/>
            <w:right w:val="none" w:sz="0" w:space="0" w:color="auto"/>
          </w:divBdr>
        </w:div>
        <w:div w:id="2059621781">
          <w:marLeft w:val="0"/>
          <w:marRight w:val="0"/>
          <w:marTop w:val="0"/>
          <w:marBottom w:val="0"/>
          <w:divBdr>
            <w:top w:val="none" w:sz="0" w:space="0" w:color="auto"/>
            <w:left w:val="none" w:sz="0" w:space="0" w:color="auto"/>
            <w:bottom w:val="none" w:sz="0" w:space="0" w:color="auto"/>
            <w:right w:val="none" w:sz="0" w:space="0" w:color="auto"/>
          </w:divBdr>
        </w:div>
        <w:div w:id="1287153001">
          <w:marLeft w:val="0"/>
          <w:marRight w:val="0"/>
          <w:marTop w:val="0"/>
          <w:marBottom w:val="0"/>
          <w:divBdr>
            <w:top w:val="none" w:sz="0" w:space="0" w:color="auto"/>
            <w:left w:val="none" w:sz="0" w:space="0" w:color="auto"/>
            <w:bottom w:val="none" w:sz="0" w:space="0" w:color="auto"/>
            <w:right w:val="none" w:sz="0" w:space="0" w:color="auto"/>
          </w:divBdr>
        </w:div>
        <w:div w:id="206186134">
          <w:marLeft w:val="0"/>
          <w:marRight w:val="0"/>
          <w:marTop w:val="0"/>
          <w:marBottom w:val="0"/>
          <w:divBdr>
            <w:top w:val="none" w:sz="0" w:space="0" w:color="auto"/>
            <w:left w:val="none" w:sz="0" w:space="0" w:color="auto"/>
            <w:bottom w:val="none" w:sz="0" w:space="0" w:color="auto"/>
            <w:right w:val="none" w:sz="0" w:space="0" w:color="auto"/>
          </w:divBdr>
        </w:div>
        <w:div w:id="1612543375">
          <w:marLeft w:val="0"/>
          <w:marRight w:val="0"/>
          <w:marTop w:val="0"/>
          <w:marBottom w:val="0"/>
          <w:divBdr>
            <w:top w:val="none" w:sz="0" w:space="0" w:color="auto"/>
            <w:left w:val="none" w:sz="0" w:space="0" w:color="auto"/>
            <w:bottom w:val="none" w:sz="0" w:space="0" w:color="auto"/>
            <w:right w:val="none" w:sz="0" w:space="0" w:color="auto"/>
          </w:divBdr>
        </w:div>
        <w:div w:id="494877374">
          <w:marLeft w:val="0"/>
          <w:marRight w:val="0"/>
          <w:marTop w:val="0"/>
          <w:marBottom w:val="0"/>
          <w:divBdr>
            <w:top w:val="none" w:sz="0" w:space="0" w:color="auto"/>
            <w:left w:val="none" w:sz="0" w:space="0" w:color="auto"/>
            <w:bottom w:val="none" w:sz="0" w:space="0" w:color="auto"/>
            <w:right w:val="none" w:sz="0" w:space="0" w:color="auto"/>
          </w:divBdr>
        </w:div>
        <w:div w:id="809715973">
          <w:marLeft w:val="0"/>
          <w:marRight w:val="0"/>
          <w:marTop w:val="0"/>
          <w:marBottom w:val="0"/>
          <w:divBdr>
            <w:top w:val="none" w:sz="0" w:space="0" w:color="auto"/>
            <w:left w:val="none" w:sz="0" w:space="0" w:color="auto"/>
            <w:bottom w:val="none" w:sz="0" w:space="0" w:color="auto"/>
            <w:right w:val="none" w:sz="0" w:space="0" w:color="auto"/>
          </w:divBdr>
        </w:div>
        <w:div w:id="1459839967">
          <w:marLeft w:val="0"/>
          <w:marRight w:val="0"/>
          <w:marTop w:val="0"/>
          <w:marBottom w:val="0"/>
          <w:divBdr>
            <w:top w:val="none" w:sz="0" w:space="0" w:color="auto"/>
            <w:left w:val="none" w:sz="0" w:space="0" w:color="auto"/>
            <w:bottom w:val="none" w:sz="0" w:space="0" w:color="auto"/>
            <w:right w:val="none" w:sz="0" w:space="0" w:color="auto"/>
          </w:divBdr>
        </w:div>
        <w:div w:id="225454011">
          <w:marLeft w:val="0"/>
          <w:marRight w:val="0"/>
          <w:marTop w:val="0"/>
          <w:marBottom w:val="0"/>
          <w:divBdr>
            <w:top w:val="none" w:sz="0" w:space="0" w:color="auto"/>
            <w:left w:val="none" w:sz="0" w:space="0" w:color="auto"/>
            <w:bottom w:val="none" w:sz="0" w:space="0" w:color="auto"/>
            <w:right w:val="none" w:sz="0" w:space="0" w:color="auto"/>
          </w:divBdr>
        </w:div>
        <w:div w:id="1352606563">
          <w:marLeft w:val="0"/>
          <w:marRight w:val="0"/>
          <w:marTop w:val="0"/>
          <w:marBottom w:val="0"/>
          <w:divBdr>
            <w:top w:val="none" w:sz="0" w:space="0" w:color="auto"/>
            <w:left w:val="none" w:sz="0" w:space="0" w:color="auto"/>
            <w:bottom w:val="none" w:sz="0" w:space="0" w:color="auto"/>
            <w:right w:val="none" w:sz="0" w:space="0" w:color="auto"/>
          </w:divBdr>
        </w:div>
        <w:div w:id="243997003">
          <w:marLeft w:val="0"/>
          <w:marRight w:val="0"/>
          <w:marTop w:val="0"/>
          <w:marBottom w:val="0"/>
          <w:divBdr>
            <w:top w:val="none" w:sz="0" w:space="0" w:color="auto"/>
            <w:left w:val="none" w:sz="0" w:space="0" w:color="auto"/>
            <w:bottom w:val="none" w:sz="0" w:space="0" w:color="auto"/>
            <w:right w:val="none" w:sz="0" w:space="0" w:color="auto"/>
          </w:divBdr>
        </w:div>
        <w:div w:id="1714572946">
          <w:marLeft w:val="0"/>
          <w:marRight w:val="0"/>
          <w:marTop w:val="0"/>
          <w:marBottom w:val="0"/>
          <w:divBdr>
            <w:top w:val="none" w:sz="0" w:space="0" w:color="auto"/>
            <w:left w:val="none" w:sz="0" w:space="0" w:color="auto"/>
            <w:bottom w:val="none" w:sz="0" w:space="0" w:color="auto"/>
            <w:right w:val="none" w:sz="0" w:space="0" w:color="auto"/>
          </w:divBdr>
        </w:div>
        <w:div w:id="1587422212">
          <w:marLeft w:val="0"/>
          <w:marRight w:val="0"/>
          <w:marTop w:val="0"/>
          <w:marBottom w:val="0"/>
          <w:divBdr>
            <w:top w:val="none" w:sz="0" w:space="0" w:color="auto"/>
            <w:left w:val="none" w:sz="0" w:space="0" w:color="auto"/>
            <w:bottom w:val="none" w:sz="0" w:space="0" w:color="auto"/>
            <w:right w:val="none" w:sz="0" w:space="0" w:color="auto"/>
          </w:divBdr>
        </w:div>
        <w:div w:id="772939656">
          <w:marLeft w:val="0"/>
          <w:marRight w:val="0"/>
          <w:marTop w:val="0"/>
          <w:marBottom w:val="0"/>
          <w:divBdr>
            <w:top w:val="none" w:sz="0" w:space="0" w:color="auto"/>
            <w:left w:val="none" w:sz="0" w:space="0" w:color="auto"/>
            <w:bottom w:val="none" w:sz="0" w:space="0" w:color="auto"/>
            <w:right w:val="none" w:sz="0" w:space="0" w:color="auto"/>
          </w:divBdr>
        </w:div>
        <w:div w:id="608395611">
          <w:marLeft w:val="0"/>
          <w:marRight w:val="0"/>
          <w:marTop w:val="0"/>
          <w:marBottom w:val="0"/>
          <w:divBdr>
            <w:top w:val="none" w:sz="0" w:space="0" w:color="auto"/>
            <w:left w:val="none" w:sz="0" w:space="0" w:color="auto"/>
            <w:bottom w:val="none" w:sz="0" w:space="0" w:color="auto"/>
            <w:right w:val="none" w:sz="0" w:space="0" w:color="auto"/>
          </w:divBdr>
        </w:div>
        <w:div w:id="2109889776">
          <w:marLeft w:val="0"/>
          <w:marRight w:val="0"/>
          <w:marTop w:val="0"/>
          <w:marBottom w:val="0"/>
          <w:divBdr>
            <w:top w:val="none" w:sz="0" w:space="0" w:color="auto"/>
            <w:left w:val="none" w:sz="0" w:space="0" w:color="auto"/>
            <w:bottom w:val="none" w:sz="0" w:space="0" w:color="auto"/>
            <w:right w:val="none" w:sz="0" w:space="0" w:color="auto"/>
          </w:divBdr>
        </w:div>
        <w:div w:id="2018267823">
          <w:marLeft w:val="0"/>
          <w:marRight w:val="0"/>
          <w:marTop w:val="0"/>
          <w:marBottom w:val="0"/>
          <w:divBdr>
            <w:top w:val="none" w:sz="0" w:space="0" w:color="auto"/>
            <w:left w:val="none" w:sz="0" w:space="0" w:color="auto"/>
            <w:bottom w:val="none" w:sz="0" w:space="0" w:color="auto"/>
            <w:right w:val="none" w:sz="0" w:space="0" w:color="auto"/>
          </w:divBdr>
        </w:div>
        <w:div w:id="771977296">
          <w:marLeft w:val="0"/>
          <w:marRight w:val="0"/>
          <w:marTop w:val="0"/>
          <w:marBottom w:val="0"/>
          <w:divBdr>
            <w:top w:val="none" w:sz="0" w:space="0" w:color="auto"/>
            <w:left w:val="none" w:sz="0" w:space="0" w:color="auto"/>
            <w:bottom w:val="none" w:sz="0" w:space="0" w:color="auto"/>
            <w:right w:val="none" w:sz="0" w:space="0" w:color="auto"/>
          </w:divBdr>
        </w:div>
        <w:div w:id="1164779643">
          <w:marLeft w:val="0"/>
          <w:marRight w:val="0"/>
          <w:marTop w:val="0"/>
          <w:marBottom w:val="0"/>
          <w:divBdr>
            <w:top w:val="none" w:sz="0" w:space="0" w:color="auto"/>
            <w:left w:val="none" w:sz="0" w:space="0" w:color="auto"/>
            <w:bottom w:val="none" w:sz="0" w:space="0" w:color="auto"/>
            <w:right w:val="none" w:sz="0" w:space="0" w:color="auto"/>
          </w:divBdr>
        </w:div>
        <w:div w:id="353190510">
          <w:marLeft w:val="0"/>
          <w:marRight w:val="0"/>
          <w:marTop w:val="0"/>
          <w:marBottom w:val="0"/>
          <w:divBdr>
            <w:top w:val="none" w:sz="0" w:space="0" w:color="auto"/>
            <w:left w:val="none" w:sz="0" w:space="0" w:color="auto"/>
            <w:bottom w:val="none" w:sz="0" w:space="0" w:color="auto"/>
            <w:right w:val="none" w:sz="0" w:space="0" w:color="auto"/>
          </w:divBdr>
        </w:div>
        <w:div w:id="123667127">
          <w:marLeft w:val="0"/>
          <w:marRight w:val="0"/>
          <w:marTop w:val="0"/>
          <w:marBottom w:val="0"/>
          <w:divBdr>
            <w:top w:val="none" w:sz="0" w:space="0" w:color="auto"/>
            <w:left w:val="none" w:sz="0" w:space="0" w:color="auto"/>
            <w:bottom w:val="none" w:sz="0" w:space="0" w:color="auto"/>
            <w:right w:val="none" w:sz="0" w:space="0" w:color="auto"/>
          </w:divBdr>
        </w:div>
        <w:div w:id="808396897">
          <w:marLeft w:val="0"/>
          <w:marRight w:val="0"/>
          <w:marTop w:val="0"/>
          <w:marBottom w:val="0"/>
          <w:divBdr>
            <w:top w:val="none" w:sz="0" w:space="0" w:color="auto"/>
            <w:left w:val="none" w:sz="0" w:space="0" w:color="auto"/>
            <w:bottom w:val="none" w:sz="0" w:space="0" w:color="auto"/>
            <w:right w:val="none" w:sz="0" w:space="0" w:color="auto"/>
          </w:divBdr>
        </w:div>
        <w:div w:id="943656371">
          <w:marLeft w:val="0"/>
          <w:marRight w:val="0"/>
          <w:marTop w:val="0"/>
          <w:marBottom w:val="0"/>
          <w:divBdr>
            <w:top w:val="none" w:sz="0" w:space="0" w:color="auto"/>
            <w:left w:val="none" w:sz="0" w:space="0" w:color="auto"/>
            <w:bottom w:val="none" w:sz="0" w:space="0" w:color="auto"/>
            <w:right w:val="none" w:sz="0" w:space="0" w:color="auto"/>
          </w:divBdr>
        </w:div>
        <w:div w:id="148716899">
          <w:marLeft w:val="0"/>
          <w:marRight w:val="0"/>
          <w:marTop w:val="0"/>
          <w:marBottom w:val="0"/>
          <w:divBdr>
            <w:top w:val="none" w:sz="0" w:space="0" w:color="auto"/>
            <w:left w:val="none" w:sz="0" w:space="0" w:color="auto"/>
            <w:bottom w:val="none" w:sz="0" w:space="0" w:color="auto"/>
            <w:right w:val="none" w:sz="0" w:space="0" w:color="auto"/>
          </w:divBdr>
        </w:div>
        <w:div w:id="709721932">
          <w:marLeft w:val="0"/>
          <w:marRight w:val="0"/>
          <w:marTop w:val="0"/>
          <w:marBottom w:val="0"/>
          <w:divBdr>
            <w:top w:val="none" w:sz="0" w:space="0" w:color="auto"/>
            <w:left w:val="none" w:sz="0" w:space="0" w:color="auto"/>
            <w:bottom w:val="none" w:sz="0" w:space="0" w:color="auto"/>
            <w:right w:val="none" w:sz="0" w:space="0" w:color="auto"/>
          </w:divBdr>
        </w:div>
        <w:div w:id="626667162">
          <w:marLeft w:val="0"/>
          <w:marRight w:val="0"/>
          <w:marTop w:val="0"/>
          <w:marBottom w:val="0"/>
          <w:divBdr>
            <w:top w:val="none" w:sz="0" w:space="0" w:color="auto"/>
            <w:left w:val="none" w:sz="0" w:space="0" w:color="auto"/>
            <w:bottom w:val="none" w:sz="0" w:space="0" w:color="auto"/>
            <w:right w:val="none" w:sz="0" w:space="0" w:color="auto"/>
          </w:divBdr>
        </w:div>
        <w:div w:id="1594312647">
          <w:marLeft w:val="0"/>
          <w:marRight w:val="0"/>
          <w:marTop w:val="0"/>
          <w:marBottom w:val="0"/>
          <w:divBdr>
            <w:top w:val="none" w:sz="0" w:space="0" w:color="auto"/>
            <w:left w:val="none" w:sz="0" w:space="0" w:color="auto"/>
            <w:bottom w:val="none" w:sz="0" w:space="0" w:color="auto"/>
            <w:right w:val="none" w:sz="0" w:space="0" w:color="auto"/>
          </w:divBdr>
        </w:div>
        <w:div w:id="781648101">
          <w:marLeft w:val="0"/>
          <w:marRight w:val="0"/>
          <w:marTop w:val="0"/>
          <w:marBottom w:val="0"/>
          <w:divBdr>
            <w:top w:val="none" w:sz="0" w:space="0" w:color="auto"/>
            <w:left w:val="none" w:sz="0" w:space="0" w:color="auto"/>
            <w:bottom w:val="none" w:sz="0" w:space="0" w:color="auto"/>
            <w:right w:val="none" w:sz="0" w:space="0" w:color="auto"/>
          </w:divBdr>
        </w:div>
        <w:div w:id="1573857106">
          <w:marLeft w:val="0"/>
          <w:marRight w:val="0"/>
          <w:marTop w:val="0"/>
          <w:marBottom w:val="0"/>
          <w:divBdr>
            <w:top w:val="none" w:sz="0" w:space="0" w:color="auto"/>
            <w:left w:val="none" w:sz="0" w:space="0" w:color="auto"/>
            <w:bottom w:val="none" w:sz="0" w:space="0" w:color="auto"/>
            <w:right w:val="none" w:sz="0" w:space="0" w:color="auto"/>
          </w:divBdr>
        </w:div>
        <w:div w:id="264459302">
          <w:marLeft w:val="0"/>
          <w:marRight w:val="0"/>
          <w:marTop w:val="0"/>
          <w:marBottom w:val="0"/>
          <w:divBdr>
            <w:top w:val="none" w:sz="0" w:space="0" w:color="auto"/>
            <w:left w:val="none" w:sz="0" w:space="0" w:color="auto"/>
            <w:bottom w:val="none" w:sz="0" w:space="0" w:color="auto"/>
            <w:right w:val="none" w:sz="0" w:space="0" w:color="auto"/>
          </w:divBdr>
        </w:div>
        <w:div w:id="121897366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imet\AppData\Roaming\Microsoft\Templates\Blog%20pos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9512082"/>
        <w:category>
          <w:name w:val="General"/>
          <w:gallery w:val="placeholder"/>
        </w:category>
        <w:types>
          <w:type w:val="bbPlcHdr"/>
        </w:types>
        <w:behaviors>
          <w:behavior w:val="content"/>
        </w:behaviors>
        <w:guid w:val="{14F1A8C4-8777-4239-A6F9-594BB126183B}"/>
      </w:docPartPr>
      <w:docPartBody>
        <w:p w:rsidR="00000000" w:rsidRDefault="00BA6570">
          <w:r w:rsidRPr="00C27136">
            <w:rPr>
              <w:rStyle w:val="PlaceholderText"/>
            </w:rPr>
            <w:t>[Enter Post Title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570"/>
    <w:rsid w:val="00B9030B"/>
    <w:rsid w:val="00BA65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657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Blog">
  <a:themeElements>
    <a:clrScheme name="Blog">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og">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log">
      <a:fillStyleLst>
        <a:solidFill>
          <a:schemeClr val="phClr"/>
        </a:solidFill>
        <a:gradFill rotWithShape="1">
          <a:gsLst>
            <a:gs pos="0">
              <a:schemeClr val="phClr">
                <a:tint val="50000"/>
                <a:shade val="98000"/>
                <a:satMod val="300000"/>
              </a:schemeClr>
            </a:gs>
            <a:gs pos="25000">
              <a:schemeClr val="phClr">
                <a:tint val="37000"/>
                <a:shade val="98000"/>
                <a:satMod val="300000"/>
              </a:schemeClr>
            </a:gs>
            <a:gs pos="100000">
              <a:schemeClr val="phClr">
                <a:tint val="5000"/>
                <a:satMod val="350000"/>
              </a:schemeClr>
            </a:gs>
          </a:gsLst>
          <a:lin ang="16200000" scaled="1"/>
        </a:gradFill>
        <a:gradFill rotWithShape="1">
          <a:gsLst>
            <a:gs pos="0">
              <a:schemeClr val="phClr">
                <a:shade val="75000"/>
                <a:satMod val="160000"/>
              </a:schemeClr>
            </a:gs>
            <a:gs pos="62000">
              <a:schemeClr val="phClr">
                <a:satMod val="125000"/>
              </a:schemeClr>
            </a:gs>
            <a:gs pos="100000">
              <a:schemeClr val="phClr">
                <a:tint val="80000"/>
                <a:satMod val="140000"/>
              </a:schemeClr>
            </a:gs>
          </a:gsLst>
          <a:lin ang="16200000" scaled="0"/>
        </a:gradFill>
      </a:fillStyleLst>
      <a:lnStyleLst>
        <a:ln w="6350" cap="rnd" cmpd="sng" algn="ctr">
          <a:solidFill>
            <a:schemeClr val="ph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63500" dist="25400" dir="5400000">
              <a:srgbClr val="000000">
                <a:alpha val="43137"/>
              </a:srgbClr>
            </a:outerShdw>
          </a:effectLst>
        </a:effectStyle>
        <a:effectStyle>
          <a:effectLst>
            <a:outerShdw blurRad="50800" dist="38100" dir="5400000">
              <a:srgbClr val="000000">
                <a:alpha val="45882"/>
              </a:srgbClr>
            </a:outerShdw>
          </a:effectLst>
          <a:scene3d>
            <a:camera prst="orthographicFront" fov="0">
              <a:rot lat="0" lon="0" rev="0"/>
            </a:camera>
            <a:lightRig rig="contrasting" dir="t">
              <a:rot lat="0" lon="0" rev="16500000"/>
            </a:lightRig>
          </a:scene3d>
          <a:sp3d contourW="12700" prstMaterial="powder">
            <a:bevelT h="50800"/>
            <a:contourClr>
              <a:schemeClr val="ph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contourClr>
          </a:sp3d>
        </a:effectStyle>
      </a:effectStyleLst>
      <a:bgFillStyleLst>
        <a:solidFill>
          <a:schemeClr val="phClr"/>
        </a:solidFill>
        <a:gradFill rotWithShape="1">
          <a:gsLst>
            <a:gs pos="0">
              <a:schemeClr val="phClr">
                <a:shade val="75000"/>
                <a:satMod val="250000"/>
              </a:schemeClr>
            </a:gs>
            <a:gs pos="20000">
              <a:schemeClr val="phClr">
                <a:shade val="85000"/>
                <a:satMod val="175000"/>
              </a:schemeClr>
            </a:gs>
            <a:gs pos="100000">
              <a:schemeClr val="phClr">
                <a:tint val="70000"/>
                <a:satMod val="175000"/>
              </a:schemeClr>
            </a:gs>
          </a:gsLst>
          <a:lin ang="16200000" scaled="1"/>
        </a:gradFill>
        <a:gradFill rotWithShape="1">
          <a:gsLst>
            <a:gs pos="0">
              <a:schemeClr val="phClr">
                <a:shade val="50000"/>
                <a:satMod val="145000"/>
              </a:schemeClr>
            </a:gs>
            <a:gs pos="30000">
              <a:schemeClr val="phClr">
                <a:shade val="65000"/>
                <a:satMod val="155000"/>
              </a:schemeClr>
            </a:gs>
            <a:gs pos="100000">
              <a:schemeClr val="phClr">
                <a:tint val="6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logPostInfo xmlns="http://www.microsoft.com/Office/Word/BlogTool">
  <PostTitle>Outlook for Australian Dollar Upbeat as Charts Reflect China Optimism </PostTitle>
  <PostDate/>
  <PostID/>
  <Category1/>
  <Category2/>
  <Category3/>
  <Category4/>
  <Category5/>
  <Category6/>
  <Category7/>
  <Category8/>
  <Category9/>
  <Category10/>
  <Account/>
  <Enclosure/>
  <ProviderInfo>
    <PostURL/>
    <API/>
    <Categories/>
    <Trackbacks/>
    <Enclosures/>
    <BlogName/>
    <ImagePostAddress/>
  </ProviderInfo>
  <DefaultAccountEnsured/>
</BlogPostInfo>
</file>

<file path=customXml/itemProps1.xml><?xml version="1.0" encoding="utf-8"?>
<ds:datastoreItem xmlns:ds="http://schemas.openxmlformats.org/officeDocument/2006/customXml" ds:itemID="{5D1E2072-A7E3-4DAE-9149-608034D634FC}">
  <ds:schemaRefs>
    <ds:schemaRef ds:uri="http://schemas.microsoft.com/sharepoint/v3/contenttype/forms"/>
  </ds:schemaRefs>
</ds:datastoreItem>
</file>

<file path=customXml/itemProps2.xml><?xml version="1.0" encoding="utf-8"?>
<ds:datastoreItem xmlns:ds="http://schemas.openxmlformats.org/officeDocument/2006/customXml" ds:itemID="{5F329CAD-B019-4FA6-9FEF-74898909AD20}">
  <ds:schemaRefs>
    <ds:schemaRef ds:uri="http://www.microsoft.com/Office/Word/BlogTool"/>
  </ds:schemaRefs>
</ds:datastoreItem>
</file>

<file path=docProps/app.xml><?xml version="1.0" encoding="utf-8"?>
<Properties xmlns="http://schemas.openxmlformats.org/officeDocument/2006/extended-properties" xmlns:vt="http://schemas.openxmlformats.org/officeDocument/2006/docPropsVTypes">
  <Template>Blog post</Template>
  <TotalTime>105</TotalTime>
  <Pages>1</Pages>
  <Words>525</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Joaquin Monfort</dc:creator>
  <cp:keywords/>
  <dc:description/>
  <cp:lastModifiedBy>Joaquin Monfort</cp:lastModifiedBy>
  <cp:revision>7</cp:revision>
  <dcterms:created xsi:type="dcterms:W3CDTF">2016-09-07T11:48:00Z</dcterms:created>
  <dcterms:modified xsi:type="dcterms:W3CDTF">2016-09-07T13:33:00Z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TC028435959991</vt:lpwstr>
  </property>
</Properties>
</file>